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7EEF1B" w14:textId="1FA668CE" w:rsidR="005C3880" w:rsidRPr="0056452E" w:rsidRDefault="005C3880" w:rsidP="005C3880">
      <w:pPr>
        <w:pStyle w:val="CRCoverPage"/>
        <w:tabs>
          <w:tab w:val="right" w:pos="9639"/>
        </w:tabs>
        <w:rPr>
          <w:rFonts w:eastAsia="MS Mincho" w:cs="Arial"/>
          <w:b/>
          <w:bCs/>
          <w:lang w:val="en-CN"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R1-</w:t>
      </w:r>
      <w:r w:rsidR="0056452E" w:rsidRPr="0056452E">
        <w:rPr>
          <w:b/>
          <w:noProof/>
          <w:sz w:val="24"/>
        </w:rPr>
        <w:t>2008441</w:t>
      </w:r>
      <w:r>
        <w:rPr>
          <w:b/>
          <w:i/>
          <w:noProof/>
          <w:sz w:val="28"/>
        </w:rPr>
        <w:tab/>
      </w:r>
    </w:p>
    <w:p w14:paraId="5EA7C695" w14:textId="77777777" w:rsidR="005C3880" w:rsidRPr="000C3D4F" w:rsidRDefault="005C3880" w:rsidP="005C3880">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0784C2F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w:t>
      </w:r>
      <w:r w:rsidR="006E585B">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3F22A73"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8F535A">
        <w:rPr>
          <w:sz w:val="22"/>
          <w:szCs w:val="22"/>
        </w:rPr>
        <w:t>Multi-TRP</w:t>
      </w:r>
      <w:r w:rsidR="004B4D8D">
        <w:rPr>
          <w:sz w:val="22"/>
          <w:szCs w:val="22"/>
        </w:rPr>
        <w:t xml:space="preserve"> </w:t>
      </w:r>
      <w:r w:rsidR="006E585B">
        <w:rPr>
          <w:sz w:val="22"/>
          <w:szCs w:val="22"/>
        </w:rPr>
        <w:t xml:space="preserve">Beam Management </w:t>
      </w:r>
      <w:r w:rsidR="004B4D8D">
        <w:rPr>
          <w:sz w:val="22"/>
          <w:szCs w:val="22"/>
        </w:rPr>
        <w:t>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766680DF" w:rsidR="00FA538C" w:rsidRDefault="00FA538C" w:rsidP="00FA538C">
      <w:pPr>
        <w:pStyle w:val="0Maintext"/>
        <w:spacing w:after="120" w:afterAutospacing="0" w:line="240" w:lineRule="auto"/>
        <w:ind w:firstLine="0"/>
        <w:rPr>
          <w:lang w:val="en-US"/>
        </w:rPr>
      </w:pPr>
      <w:r>
        <w:rPr>
          <w:lang w:val="en-US"/>
        </w:rPr>
        <w:t xml:space="preserve">In </w:t>
      </w:r>
      <w:r w:rsidR="005C3880">
        <w:rPr>
          <w:lang w:val="en-US"/>
        </w:rPr>
        <w:t>RAN1 #102 meeting</w:t>
      </w:r>
      <w:r>
        <w:rPr>
          <w:lang w:val="en-US"/>
        </w:rPr>
        <w:t xml:space="preserve">, the following </w:t>
      </w:r>
      <w:r w:rsidR="005C3880">
        <w:rPr>
          <w:lang w:val="en-US"/>
        </w:rPr>
        <w:t>agreements on multi-TRP beam management enhancement have been achieved.</w:t>
      </w:r>
    </w:p>
    <w:tbl>
      <w:tblPr>
        <w:tblStyle w:val="TableGrid"/>
        <w:tblW w:w="0" w:type="auto"/>
        <w:tblLook w:val="04A0" w:firstRow="1" w:lastRow="0" w:firstColumn="1" w:lastColumn="0" w:noHBand="0" w:noVBand="1"/>
      </w:tblPr>
      <w:tblGrid>
        <w:gridCol w:w="9010"/>
      </w:tblGrid>
      <w:tr w:rsidR="00FA538C" w14:paraId="3ECC7DF1" w14:textId="77777777" w:rsidTr="00B9698A">
        <w:tc>
          <w:tcPr>
            <w:tcW w:w="9010" w:type="dxa"/>
          </w:tcPr>
          <w:p w14:paraId="7AC453E9" w14:textId="77777777" w:rsidR="005C3880" w:rsidRPr="005C3880" w:rsidRDefault="005C3880" w:rsidP="005C3880">
            <w:pPr>
              <w:rPr>
                <w:sz w:val="20"/>
                <w:szCs w:val="20"/>
                <w:lang w:eastAsia="ko-KR"/>
              </w:rPr>
            </w:pPr>
            <w:r w:rsidRPr="005C3880">
              <w:rPr>
                <w:rStyle w:val="Strong"/>
                <w:color w:val="000000"/>
                <w:sz w:val="20"/>
                <w:szCs w:val="20"/>
                <w:highlight w:val="green"/>
              </w:rPr>
              <w:t>Agreement</w:t>
            </w:r>
          </w:p>
          <w:p w14:paraId="58D41E5C" w14:textId="77777777" w:rsidR="005C3880" w:rsidRPr="005C3880" w:rsidRDefault="005C3880" w:rsidP="005C3880">
            <w:pPr>
              <w:rPr>
                <w:sz w:val="20"/>
                <w:szCs w:val="20"/>
                <w:lang w:val="en-GB" w:eastAsia="en-US"/>
              </w:rPr>
            </w:pPr>
            <w:r w:rsidRPr="005C3880">
              <w:rPr>
                <w:rStyle w:val="msoins2"/>
                <w:color w:val="000000"/>
                <w:sz w:val="20"/>
                <w:szCs w:val="20"/>
              </w:rPr>
              <w:t>For L1-RSRP, consider measurement / reporting enhancement to facilitate inter-TRP beam pairing</w:t>
            </w:r>
            <w:r w:rsidRPr="005C3880">
              <w:rPr>
                <w:color w:val="000000"/>
                <w:sz w:val="20"/>
                <w:szCs w:val="20"/>
              </w:rPr>
              <w:t xml:space="preserve"> </w:t>
            </w:r>
          </w:p>
          <w:p w14:paraId="5C9D8E0E" w14:textId="77777777" w:rsidR="005C3880" w:rsidRPr="005C3880" w:rsidRDefault="005C3880" w:rsidP="005C3880">
            <w:pPr>
              <w:pStyle w:val="ListParagraph"/>
              <w:numPr>
                <w:ilvl w:val="0"/>
                <w:numId w:val="27"/>
              </w:numPr>
              <w:ind w:leftChars="0"/>
              <w:contextualSpacing/>
              <w:jc w:val="both"/>
              <w:rPr>
                <w:rFonts w:ascii="Times New Roman" w:hAnsi="Times New Roman"/>
                <w:szCs w:val="20"/>
              </w:rPr>
            </w:pPr>
            <w:r w:rsidRPr="005C3880">
              <w:rPr>
                <w:rFonts w:ascii="Times New Roman" w:hAnsi="Times New Roman"/>
                <w:szCs w:val="20"/>
              </w:rPr>
              <w:t>Option-1: Group-based reporting,  </w:t>
            </w:r>
          </w:p>
          <w:p w14:paraId="235F98BD" w14:textId="77777777" w:rsidR="005C3880" w:rsidRPr="005C3880" w:rsidRDefault="005C3880" w:rsidP="005C3880">
            <w:pPr>
              <w:pStyle w:val="ListParagraph"/>
              <w:numPr>
                <w:ilvl w:val="1"/>
                <w:numId w:val="27"/>
              </w:numPr>
              <w:ind w:leftChars="0"/>
              <w:contextualSpacing/>
              <w:jc w:val="both"/>
              <w:rPr>
                <w:rFonts w:ascii="Times New Roman" w:hAnsi="Times New Roman"/>
                <w:szCs w:val="20"/>
              </w:rPr>
            </w:pPr>
            <w:r w:rsidRPr="005C3880">
              <w:rPr>
                <w:rFonts w:ascii="Times New Roman" w:hAnsi="Times New Roman"/>
                <w:szCs w:val="20"/>
              </w:rPr>
              <w:t>e.g., beam restriction to facilitate inter-TRP pairing.</w:t>
            </w:r>
          </w:p>
          <w:p w14:paraId="2573427C" w14:textId="77777777" w:rsidR="005C3880" w:rsidRPr="005C3880" w:rsidRDefault="005C3880" w:rsidP="005C3880">
            <w:pPr>
              <w:pStyle w:val="ListParagraph"/>
              <w:numPr>
                <w:ilvl w:val="0"/>
                <w:numId w:val="27"/>
              </w:numPr>
              <w:ind w:leftChars="0"/>
              <w:contextualSpacing/>
              <w:jc w:val="both"/>
              <w:rPr>
                <w:rFonts w:ascii="Times New Roman" w:hAnsi="Times New Roman"/>
                <w:szCs w:val="20"/>
              </w:rPr>
            </w:pPr>
            <w:r w:rsidRPr="005C3880">
              <w:rPr>
                <w:rFonts w:ascii="Times New Roman" w:hAnsi="Times New Roman"/>
                <w:szCs w:val="20"/>
              </w:rPr>
              <w:t>Option-2: Non-group-based reporting</w:t>
            </w:r>
          </w:p>
          <w:p w14:paraId="51CA4EE3" w14:textId="77777777" w:rsidR="005C3880" w:rsidRPr="005C3880" w:rsidRDefault="005C3880" w:rsidP="005C3880">
            <w:pPr>
              <w:jc w:val="both"/>
              <w:rPr>
                <w:sz w:val="20"/>
                <w:szCs w:val="20"/>
                <w:lang w:val="en-GB"/>
              </w:rPr>
            </w:pPr>
            <w:r w:rsidRPr="005C3880">
              <w:rPr>
                <w:color w:val="000000"/>
                <w:sz w:val="20"/>
                <w:szCs w:val="20"/>
              </w:rPr>
              <w:t> </w:t>
            </w:r>
          </w:p>
          <w:p w14:paraId="59412B03" w14:textId="77777777" w:rsidR="005C3880" w:rsidRPr="005C3880" w:rsidRDefault="005C3880" w:rsidP="005C3880">
            <w:pPr>
              <w:rPr>
                <w:sz w:val="20"/>
                <w:szCs w:val="20"/>
                <w:lang w:eastAsia="ko-KR"/>
              </w:rPr>
            </w:pPr>
            <w:r w:rsidRPr="005C3880">
              <w:rPr>
                <w:rStyle w:val="Strong"/>
                <w:color w:val="000000"/>
                <w:sz w:val="20"/>
                <w:szCs w:val="20"/>
                <w:highlight w:val="green"/>
              </w:rPr>
              <w:t>Agreement</w:t>
            </w:r>
          </w:p>
          <w:p w14:paraId="341BF60C" w14:textId="77777777" w:rsidR="005C3880" w:rsidRPr="005C3880" w:rsidRDefault="005C3880" w:rsidP="005C3880">
            <w:pPr>
              <w:rPr>
                <w:rStyle w:val="msoins2"/>
                <w:color w:val="000000"/>
                <w:sz w:val="20"/>
                <w:szCs w:val="20"/>
                <w:lang w:val="en-GB" w:eastAsia="en-US"/>
              </w:rPr>
            </w:pPr>
            <w:r w:rsidRPr="005C3880">
              <w:rPr>
                <w:rStyle w:val="msoins2"/>
                <w:sz w:val="20"/>
                <w:szCs w:val="20"/>
              </w:rPr>
              <w:t>Evaluate and study at least but not limited to the following issues for multi-beam enhancement</w:t>
            </w:r>
          </w:p>
          <w:p w14:paraId="2FBAE9AD" w14:textId="77777777" w:rsidR="005C3880" w:rsidRPr="005C3880" w:rsidRDefault="005C3880" w:rsidP="005C3880">
            <w:pPr>
              <w:pStyle w:val="ListParagraph"/>
              <w:numPr>
                <w:ilvl w:val="0"/>
                <w:numId w:val="27"/>
              </w:numPr>
              <w:ind w:leftChars="0"/>
              <w:contextualSpacing/>
              <w:jc w:val="both"/>
              <w:rPr>
                <w:rFonts w:ascii="Times New Roman" w:hAnsi="Times New Roman"/>
                <w:szCs w:val="20"/>
              </w:rPr>
            </w:pPr>
            <w:r w:rsidRPr="005C3880">
              <w:rPr>
                <w:rFonts w:ascii="Times New Roman" w:hAnsi="Times New Roman"/>
                <w:szCs w:val="20"/>
              </w:rPr>
              <w:t>Issue 1: Consideration of inter-beam interference</w:t>
            </w:r>
          </w:p>
          <w:p w14:paraId="30A357FB" w14:textId="77777777" w:rsidR="005C3880" w:rsidRPr="005C3880" w:rsidRDefault="005C3880" w:rsidP="005C3880">
            <w:pPr>
              <w:pStyle w:val="ListParagraph"/>
              <w:numPr>
                <w:ilvl w:val="0"/>
                <w:numId w:val="27"/>
              </w:numPr>
              <w:ind w:leftChars="0"/>
              <w:contextualSpacing/>
              <w:jc w:val="both"/>
              <w:rPr>
                <w:rFonts w:ascii="Times New Roman" w:hAnsi="Times New Roman"/>
                <w:szCs w:val="20"/>
              </w:rPr>
            </w:pPr>
            <w:r w:rsidRPr="005C3880">
              <w:rPr>
                <w:rFonts w:ascii="Times New Roman" w:hAnsi="Times New Roman"/>
                <w:szCs w:val="20"/>
              </w:rPr>
              <w:t>Issue 2: For group-based reporting, increased number of groups and/or beams per group</w:t>
            </w:r>
          </w:p>
          <w:p w14:paraId="057312A0" w14:textId="77777777" w:rsidR="005C3880" w:rsidRPr="005C3880" w:rsidRDefault="005C3880" w:rsidP="005C3880">
            <w:pPr>
              <w:pStyle w:val="ListParagraph"/>
              <w:numPr>
                <w:ilvl w:val="0"/>
                <w:numId w:val="27"/>
              </w:numPr>
              <w:ind w:leftChars="0"/>
              <w:contextualSpacing/>
              <w:jc w:val="both"/>
              <w:rPr>
                <w:rFonts w:ascii="Times New Roman" w:hAnsi="Times New Roman"/>
                <w:szCs w:val="20"/>
              </w:rPr>
            </w:pPr>
            <w:r w:rsidRPr="005C3880">
              <w:rPr>
                <w:rFonts w:ascii="Times New Roman" w:hAnsi="Times New Roman"/>
                <w:szCs w:val="20"/>
              </w:rPr>
              <w:t>Issue 3: UE Rx panel related beam measurement/report</w:t>
            </w:r>
          </w:p>
          <w:p w14:paraId="2A9E40D2" w14:textId="77777777" w:rsidR="005C3880" w:rsidRPr="005C3880" w:rsidRDefault="005C3880" w:rsidP="005C3880">
            <w:pPr>
              <w:pStyle w:val="ListParagraph"/>
              <w:numPr>
                <w:ilvl w:val="1"/>
                <w:numId w:val="27"/>
              </w:numPr>
              <w:ind w:leftChars="0"/>
              <w:contextualSpacing/>
              <w:jc w:val="both"/>
              <w:rPr>
                <w:rFonts w:ascii="Times New Roman" w:hAnsi="Times New Roman"/>
                <w:szCs w:val="20"/>
              </w:rPr>
            </w:pPr>
            <w:r w:rsidRPr="005C3880">
              <w:rPr>
                <w:rFonts w:ascii="Times New Roman" w:hAnsi="Times New Roman"/>
                <w:szCs w:val="20"/>
              </w:rPr>
              <w:t>NOTE: “UE panel” is used for discussion purpose only</w:t>
            </w:r>
          </w:p>
          <w:p w14:paraId="142970B7" w14:textId="77777777" w:rsidR="005C3880" w:rsidRPr="005C3880" w:rsidRDefault="005C3880" w:rsidP="005C3880">
            <w:pPr>
              <w:rPr>
                <w:sz w:val="20"/>
                <w:szCs w:val="20"/>
                <w:lang w:val="en-GB"/>
              </w:rPr>
            </w:pPr>
            <w:r w:rsidRPr="005C3880">
              <w:rPr>
                <w:sz w:val="20"/>
                <w:szCs w:val="20"/>
              </w:rPr>
              <w:t> </w:t>
            </w:r>
          </w:p>
          <w:p w14:paraId="14D5C758" w14:textId="77777777" w:rsidR="005C3880" w:rsidRPr="005C3880" w:rsidRDefault="005C3880" w:rsidP="005C3880">
            <w:pPr>
              <w:rPr>
                <w:sz w:val="20"/>
                <w:szCs w:val="20"/>
                <w:lang w:eastAsia="ko-KR"/>
              </w:rPr>
            </w:pPr>
            <w:r w:rsidRPr="005C3880">
              <w:rPr>
                <w:rStyle w:val="Strong"/>
                <w:color w:val="000000"/>
                <w:sz w:val="20"/>
                <w:szCs w:val="20"/>
                <w:highlight w:val="green"/>
              </w:rPr>
              <w:t>Agreement</w:t>
            </w:r>
          </w:p>
          <w:p w14:paraId="684D2A8C" w14:textId="77777777" w:rsidR="005C3880" w:rsidRPr="005C3880" w:rsidRDefault="005C3880" w:rsidP="005C3880">
            <w:pPr>
              <w:pStyle w:val="ListParagraph"/>
              <w:numPr>
                <w:ilvl w:val="0"/>
                <w:numId w:val="27"/>
              </w:numPr>
              <w:ind w:leftChars="0"/>
              <w:contextualSpacing/>
              <w:jc w:val="both"/>
              <w:rPr>
                <w:rFonts w:ascii="Times New Roman" w:hAnsi="Times New Roman"/>
                <w:szCs w:val="20"/>
              </w:rPr>
            </w:pPr>
            <w:r w:rsidRPr="005C3880">
              <w:rPr>
                <w:rFonts w:ascii="Times New Roman" w:hAnsi="Times New Roman"/>
                <w:szCs w:val="20"/>
              </w:rPr>
              <w:t>Evaluate enhancement to enable per-TRP based beam failure recovery starting with Rel-15/16 BFR as the baseline.</w:t>
            </w:r>
          </w:p>
          <w:p w14:paraId="736623CF" w14:textId="77777777" w:rsidR="005C3880" w:rsidRPr="005C3880" w:rsidRDefault="005C3880" w:rsidP="005C3880">
            <w:pPr>
              <w:pStyle w:val="ListParagraph"/>
              <w:numPr>
                <w:ilvl w:val="0"/>
                <w:numId w:val="27"/>
              </w:numPr>
              <w:ind w:leftChars="0"/>
              <w:contextualSpacing/>
              <w:jc w:val="both"/>
              <w:rPr>
                <w:rFonts w:ascii="Times New Roman" w:hAnsi="Times New Roman"/>
                <w:szCs w:val="20"/>
              </w:rPr>
            </w:pPr>
            <w:r w:rsidRPr="005C3880">
              <w:rPr>
                <w:rFonts w:ascii="Times New Roman" w:hAnsi="Times New Roman"/>
                <w:szCs w:val="20"/>
              </w:rPr>
              <w:t>Consider following potential enhancement aspects to enable per-TRP based beam failure recovery </w:t>
            </w:r>
          </w:p>
          <w:p w14:paraId="3078AC12" w14:textId="77777777" w:rsidR="005C3880" w:rsidRPr="005C3880" w:rsidRDefault="005C3880" w:rsidP="005C3880">
            <w:pPr>
              <w:pStyle w:val="ListParagraph"/>
              <w:numPr>
                <w:ilvl w:val="1"/>
                <w:numId w:val="27"/>
              </w:numPr>
              <w:ind w:leftChars="0"/>
              <w:contextualSpacing/>
              <w:jc w:val="both"/>
              <w:rPr>
                <w:rFonts w:ascii="Times New Roman" w:hAnsi="Times New Roman"/>
                <w:szCs w:val="20"/>
              </w:rPr>
            </w:pPr>
            <w:r w:rsidRPr="005C3880">
              <w:rPr>
                <w:rFonts w:ascii="Times New Roman" w:hAnsi="Times New Roman"/>
                <w:szCs w:val="20"/>
              </w:rPr>
              <w:t>Issue 1: TRP-specific BFD</w:t>
            </w:r>
          </w:p>
          <w:p w14:paraId="206DE95C" w14:textId="77777777" w:rsidR="005C3880" w:rsidRPr="005C3880" w:rsidRDefault="005C3880" w:rsidP="005C3880">
            <w:pPr>
              <w:pStyle w:val="ListParagraph"/>
              <w:numPr>
                <w:ilvl w:val="1"/>
                <w:numId w:val="27"/>
              </w:numPr>
              <w:ind w:leftChars="0"/>
              <w:contextualSpacing/>
              <w:jc w:val="both"/>
              <w:rPr>
                <w:rFonts w:ascii="Times New Roman" w:hAnsi="Times New Roman"/>
                <w:szCs w:val="20"/>
              </w:rPr>
            </w:pPr>
            <w:r w:rsidRPr="005C3880">
              <w:rPr>
                <w:rFonts w:ascii="Times New Roman" w:hAnsi="Times New Roman"/>
                <w:szCs w:val="20"/>
              </w:rPr>
              <w:t>Issue 2: TRP-specific new candidate beam identification</w:t>
            </w:r>
          </w:p>
          <w:p w14:paraId="339E3874" w14:textId="77777777" w:rsidR="005C3880" w:rsidRPr="005C3880" w:rsidRDefault="005C3880" w:rsidP="005C3880">
            <w:pPr>
              <w:pStyle w:val="ListParagraph"/>
              <w:numPr>
                <w:ilvl w:val="1"/>
                <w:numId w:val="27"/>
              </w:numPr>
              <w:ind w:leftChars="0"/>
              <w:contextualSpacing/>
              <w:jc w:val="both"/>
              <w:rPr>
                <w:rFonts w:ascii="Times New Roman" w:hAnsi="Times New Roman"/>
                <w:szCs w:val="20"/>
              </w:rPr>
            </w:pPr>
            <w:r w:rsidRPr="005C3880">
              <w:rPr>
                <w:rFonts w:ascii="Times New Roman" w:hAnsi="Times New Roman"/>
                <w:szCs w:val="20"/>
              </w:rPr>
              <w:t>Issue 3: TRP-specific BFRQ</w:t>
            </w:r>
          </w:p>
          <w:p w14:paraId="57E87F4C" w14:textId="77777777" w:rsidR="005C3880" w:rsidRPr="005C3880" w:rsidRDefault="005C3880" w:rsidP="005C3880">
            <w:pPr>
              <w:pStyle w:val="ListParagraph"/>
              <w:numPr>
                <w:ilvl w:val="1"/>
                <w:numId w:val="27"/>
              </w:numPr>
              <w:ind w:leftChars="0"/>
              <w:contextualSpacing/>
              <w:jc w:val="both"/>
              <w:rPr>
                <w:rFonts w:ascii="Times New Roman" w:hAnsi="Times New Roman"/>
                <w:szCs w:val="20"/>
              </w:rPr>
            </w:pPr>
            <w:r w:rsidRPr="005C3880">
              <w:rPr>
                <w:rFonts w:ascii="Times New Roman" w:hAnsi="Times New Roman"/>
                <w:szCs w:val="20"/>
              </w:rPr>
              <w:t>Issue 4: gNB response enhancement</w:t>
            </w:r>
          </w:p>
          <w:p w14:paraId="0D68798E" w14:textId="77777777" w:rsidR="005C3880" w:rsidRPr="005C3880" w:rsidRDefault="005C3880" w:rsidP="005C3880">
            <w:pPr>
              <w:pStyle w:val="ListParagraph"/>
              <w:numPr>
                <w:ilvl w:val="1"/>
                <w:numId w:val="27"/>
              </w:numPr>
              <w:ind w:leftChars="0"/>
              <w:contextualSpacing/>
              <w:jc w:val="both"/>
              <w:rPr>
                <w:rFonts w:ascii="Times New Roman" w:hAnsi="Times New Roman"/>
                <w:szCs w:val="20"/>
              </w:rPr>
            </w:pPr>
            <w:r w:rsidRPr="005C3880">
              <w:rPr>
                <w:rFonts w:ascii="Times New Roman" w:hAnsi="Times New Roman"/>
                <w:szCs w:val="20"/>
              </w:rPr>
              <w:t>Issue 5: UE behavior on QCL/spatial relation assumption/UL power control for DL and UL channels/RSs after receiving gNB response</w:t>
            </w:r>
          </w:p>
          <w:p w14:paraId="5836E9C6" w14:textId="77777777" w:rsidR="005C3880" w:rsidRPr="005C3880" w:rsidRDefault="005C3880" w:rsidP="005C3880">
            <w:pPr>
              <w:rPr>
                <w:sz w:val="20"/>
                <w:szCs w:val="20"/>
                <w:lang w:eastAsia="x-none"/>
              </w:rPr>
            </w:pPr>
          </w:p>
          <w:p w14:paraId="4DB32646" w14:textId="77777777" w:rsidR="005C3880" w:rsidRPr="005C3880" w:rsidRDefault="005C3880" w:rsidP="005C3880">
            <w:pPr>
              <w:rPr>
                <w:sz w:val="20"/>
                <w:szCs w:val="20"/>
                <w:lang w:eastAsia="ko-KR"/>
              </w:rPr>
            </w:pPr>
            <w:r w:rsidRPr="005C3880">
              <w:rPr>
                <w:rStyle w:val="Strong"/>
                <w:color w:val="000000"/>
                <w:sz w:val="20"/>
                <w:szCs w:val="20"/>
                <w:highlight w:val="green"/>
              </w:rPr>
              <w:t>Agreement</w:t>
            </w:r>
          </w:p>
          <w:p w14:paraId="6CD020FF" w14:textId="77777777" w:rsidR="005C3880" w:rsidRPr="005C3880" w:rsidRDefault="005C3880" w:rsidP="005C3880">
            <w:pPr>
              <w:rPr>
                <w:sz w:val="20"/>
                <w:szCs w:val="20"/>
                <w:lang w:eastAsia="x-none"/>
              </w:rPr>
            </w:pPr>
            <w:r w:rsidRPr="005C3880">
              <w:rPr>
                <w:sz w:val="20"/>
                <w:szCs w:val="20"/>
                <w:lang w:eastAsia="x-none"/>
              </w:rPr>
              <w:t>Study Rel.17 enhancements on beam management for multi-TRPs with following priority</w:t>
            </w:r>
          </w:p>
          <w:p w14:paraId="078EC11D" w14:textId="77777777" w:rsidR="005C3880" w:rsidRPr="005C3880" w:rsidRDefault="005C3880" w:rsidP="005C3880">
            <w:pPr>
              <w:pStyle w:val="ListParagraph"/>
              <w:numPr>
                <w:ilvl w:val="0"/>
                <w:numId w:val="28"/>
              </w:numPr>
              <w:ind w:leftChars="0"/>
              <w:rPr>
                <w:rFonts w:ascii="Times New Roman" w:hAnsi="Times New Roman"/>
                <w:szCs w:val="20"/>
              </w:rPr>
            </w:pPr>
            <w:r w:rsidRPr="005C3880">
              <w:rPr>
                <w:rFonts w:ascii="Times New Roman" w:hAnsi="Times New Roman"/>
                <w:szCs w:val="20"/>
              </w:rPr>
              <w:t>High priority:</w:t>
            </w:r>
          </w:p>
          <w:p w14:paraId="0A932D5C" w14:textId="77777777" w:rsidR="005C3880" w:rsidRPr="005C3880" w:rsidRDefault="005C3880" w:rsidP="005C3880">
            <w:pPr>
              <w:pStyle w:val="ListParagraph"/>
              <w:numPr>
                <w:ilvl w:val="1"/>
                <w:numId w:val="28"/>
              </w:numPr>
              <w:ind w:leftChars="0"/>
              <w:rPr>
                <w:rFonts w:ascii="Times New Roman" w:hAnsi="Times New Roman"/>
                <w:szCs w:val="20"/>
              </w:rPr>
            </w:pPr>
            <w:r w:rsidRPr="005C3880">
              <w:rPr>
                <w:rFonts w:ascii="Times New Roman" w:hAnsi="Times New Roman"/>
                <w:szCs w:val="20"/>
              </w:rPr>
              <w:t>Beam measurement/reporting enhancement</w:t>
            </w:r>
          </w:p>
          <w:p w14:paraId="4B3FE243" w14:textId="77777777" w:rsidR="005C3880" w:rsidRPr="005C3880" w:rsidRDefault="005C3880" w:rsidP="005C3880">
            <w:pPr>
              <w:pStyle w:val="ListParagraph"/>
              <w:numPr>
                <w:ilvl w:val="1"/>
                <w:numId w:val="28"/>
              </w:numPr>
              <w:ind w:leftChars="0"/>
              <w:rPr>
                <w:rFonts w:ascii="Times New Roman" w:hAnsi="Times New Roman"/>
                <w:szCs w:val="20"/>
              </w:rPr>
            </w:pPr>
            <w:r w:rsidRPr="005C3880">
              <w:rPr>
                <w:rFonts w:ascii="Times New Roman" w:hAnsi="Times New Roman"/>
                <w:szCs w:val="20"/>
              </w:rPr>
              <w:t>Beam failure recovery for multi-TRP</w:t>
            </w:r>
          </w:p>
          <w:p w14:paraId="6CD7F4E3" w14:textId="77777777" w:rsidR="005C3880" w:rsidRPr="005C3880" w:rsidRDefault="005C3880" w:rsidP="005C3880">
            <w:pPr>
              <w:pStyle w:val="ListParagraph"/>
              <w:numPr>
                <w:ilvl w:val="0"/>
                <w:numId w:val="28"/>
              </w:numPr>
              <w:ind w:leftChars="0"/>
              <w:rPr>
                <w:rFonts w:ascii="Times New Roman" w:hAnsi="Times New Roman"/>
                <w:szCs w:val="20"/>
              </w:rPr>
            </w:pPr>
            <w:r w:rsidRPr="005C3880">
              <w:rPr>
                <w:rFonts w:ascii="Times New Roman" w:hAnsi="Times New Roman"/>
                <w:szCs w:val="20"/>
              </w:rPr>
              <w:t>Low priority</w:t>
            </w:r>
          </w:p>
          <w:p w14:paraId="33DA8C6C" w14:textId="77777777" w:rsidR="005C3880" w:rsidRPr="005C3880" w:rsidRDefault="005C3880" w:rsidP="005C3880">
            <w:pPr>
              <w:pStyle w:val="ListParagraph"/>
              <w:numPr>
                <w:ilvl w:val="1"/>
                <w:numId w:val="28"/>
              </w:numPr>
              <w:ind w:leftChars="0"/>
              <w:rPr>
                <w:rFonts w:ascii="Times New Roman" w:hAnsi="Times New Roman"/>
                <w:szCs w:val="20"/>
              </w:rPr>
            </w:pPr>
            <w:r w:rsidRPr="005C3880">
              <w:rPr>
                <w:rFonts w:ascii="Times New Roman" w:hAnsi="Times New Roman"/>
                <w:szCs w:val="20"/>
              </w:rPr>
              <w:t>Simultaneous reception of same type of channel/RS with different QCL-TypeD</w:t>
            </w:r>
          </w:p>
          <w:p w14:paraId="6249CAB2" w14:textId="77777777" w:rsidR="005C3880" w:rsidRPr="005C3880" w:rsidRDefault="005C3880" w:rsidP="005C3880">
            <w:pPr>
              <w:pStyle w:val="ListParagraph"/>
              <w:numPr>
                <w:ilvl w:val="1"/>
                <w:numId w:val="28"/>
              </w:numPr>
              <w:ind w:leftChars="0"/>
              <w:rPr>
                <w:rFonts w:ascii="Times New Roman" w:hAnsi="Times New Roman"/>
                <w:szCs w:val="20"/>
              </w:rPr>
            </w:pPr>
            <w:r w:rsidRPr="005C3880">
              <w:rPr>
                <w:rFonts w:ascii="Times New Roman" w:hAnsi="Times New Roman"/>
                <w:szCs w:val="20"/>
              </w:rPr>
              <w:t>Simultaneous reception of different type of channel/RS with different QCL-TypeD</w:t>
            </w:r>
          </w:p>
          <w:p w14:paraId="5F32E6C8" w14:textId="77777777" w:rsidR="00FA538C" w:rsidRPr="00C5338B" w:rsidRDefault="00FA538C" w:rsidP="00FA538C">
            <w:pPr>
              <w:pStyle w:val="ListParagraph"/>
              <w:ind w:leftChars="0" w:left="3240" w:firstLine="0"/>
              <w:jc w:val="both"/>
              <w:rPr>
                <w:lang w:val="en-US"/>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3E31D062" w:rsidR="00FA538C" w:rsidRPr="0005612B" w:rsidRDefault="00FA538C" w:rsidP="00FA538C">
      <w:pPr>
        <w:pStyle w:val="0Maintext"/>
        <w:spacing w:after="120" w:afterAutospacing="0" w:line="240" w:lineRule="auto"/>
        <w:ind w:firstLine="0"/>
        <w:rPr>
          <w:lang w:val="en-US"/>
        </w:rPr>
      </w:pPr>
      <w:r>
        <w:rPr>
          <w:lang w:val="en-US"/>
        </w:rPr>
        <w:t xml:space="preserve">In this contribution, we provide some discussion on </w:t>
      </w:r>
      <w:r w:rsidR="008F535A">
        <w:rPr>
          <w:lang w:val="en-US"/>
        </w:rPr>
        <w:t>multi-TRP</w:t>
      </w:r>
      <w:r>
        <w:rPr>
          <w:lang w:val="en-US"/>
        </w:rPr>
        <w:t xml:space="preserve"> </w:t>
      </w:r>
      <w:r w:rsidR="005C3880">
        <w:rPr>
          <w:lang w:val="en-US"/>
        </w:rPr>
        <w:t xml:space="preserve">beam management </w:t>
      </w:r>
      <w:r>
        <w:rPr>
          <w:lang w:val="en-US"/>
        </w:rPr>
        <w:t>enhancement.</w:t>
      </w:r>
    </w:p>
    <w:p w14:paraId="3529C3F4" w14:textId="06C063B1" w:rsidR="00732388" w:rsidRDefault="008F535A" w:rsidP="00D623A6">
      <w:pPr>
        <w:pStyle w:val="Heading1"/>
      </w:pPr>
      <w:r>
        <w:lastRenderedPageBreak/>
        <w:t>Discussion</w:t>
      </w:r>
    </w:p>
    <w:p w14:paraId="549CC72E" w14:textId="09C0DF74" w:rsidR="005C3880" w:rsidRDefault="005C3880" w:rsidP="004948F3">
      <w:pPr>
        <w:pStyle w:val="Heading2"/>
      </w:pPr>
      <w:r>
        <w:t>Beam Measurement and Report</w:t>
      </w:r>
    </w:p>
    <w:p w14:paraId="47490CA1" w14:textId="435493C0" w:rsidR="005C3880" w:rsidRDefault="005C3880" w:rsidP="00FE5973">
      <w:pPr>
        <w:pStyle w:val="0Maintext"/>
        <w:spacing w:after="120" w:afterAutospacing="0" w:line="240" w:lineRule="auto"/>
        <w:ind w:firstLine="0"/>
        <w:rPr>
          <w:lang w:val="en-US" w:eastAsia="zh-CN"/>
        </w:rPr>
      </w:pPr>
      <w:r w:rsidRPr="005C3880">
        <w:rPr>
          <w:lang w:val="en-US" w:eastAsia="zh-CN"/>
        </w:rPr>
        <w:t>To facilitate</w:t>
      </w:r>
      <w:r>
        <w:rPr>
          <w:lang w:val="en-US" w:eastAsia="zh-CN"/>
        </w:rPr>
        <w:t xml:space="preserve"> multi-TRP operation, one important aspect is to maintain the same understanding on whether two beams can be simultaneously transmitted from gNB and received by UE. </w:t>
      </w:r>
      <w:r w:rsidR="00FE5973">
        <w:rPr>
          <w:lang w:val="en-US" w:eastAsia="zh-CN"/>
        </w:rPr>
        <w:t xml:space="preserve">The simultaneous transmission is an issue related to control signaling framework, and simultaneous reception is about the UE measurement behavior. </w:t>
      </w:r>
    </w:p>
    <w:p w14:paraId="1EB4F9B4" w14:textId="315137A4" w:rsidR="00FE5973" w:rsidRDefault="00FE5973" w:rsidP="00FE5973">
      <w:pPr>
        <w:pStyle w:val="0Maintext"/>
        <w:spacing w:after="120" w:afterAutospacing="0" w:line="240" w:lineRule="auto"/>
        <w:ind w:firstLine="0"/>
        <w:rPr>
          <w:lang w:val="en-US" w:eastAsia="zh-CN"/>
        </w:rPr>
      </w:pPr>
      <w:r>
        <w:rPr>
          <w:lang w:val="en-US" w:eastAsia="zh-CN"/>
        </w:rPr>
        <w:t>Currently a common framework is applied for both CSI feedback and beam reporting, where gNB can configure a set of channel measurement resources (CMRs), as well as another set of interference measurement resources (IMRs). To provide some information on whether two beams can be simultaneously transmitted or not, one simple way is to provide an additional set of CMRs, where UE can assume any two beams in the two CMR sets can be simultaneously transmitted.</w:t>
      </w:r>
    </w:p>
    <w:p w14:paraId="66969238" w14:textId="77777777" w:rsidR="00602469" w:rsidRDefault="00FE5973" w:rsidP="00FE5973">
      <w:pPr>
        <w:pStyle w:val="0Maintext"/>
        <w:spacing w:after="120" w:afterAutospacing="0" w:line="240" w:lineRule="auto"/>
        <w:ind w:firstLine="0"/>
        <w:rPr>
          <w:b/>
          <w:bCs/>
          <w:i/>
          <w:iCs/>
          <w:lang w:val="en-US" w:eastAsia="zh-CN"/>
        </w:rPr>
      </w:pPr>
      <w:r w:rsidRPr="00FE5973">
        <w:rPr>
          <w:b/>
          <w:bCs/>
          <w:i/>
          <w:iCs/>
          <w:lang w:val="en-US" w:eastAsia="zh-CN"/>
        </w:rPr>
        <w:t xml:space="preserve">Proposal 1: </w:t>
      </w:r>
      <w:r w:rsidR="00602469">
        <w:rPr>
          <w:b/>
          <w:bCs/>
          <w:i/>
          <w:iCs/>
          <w:lang w:val="en-US" w:eastAsia="zh-CN"/>
        </w:rPr>
        <w:t xml:space="preserve">It should be supported that gNB can </w:t>
      </w:r>
      <w:r w:rsidRPr="00FE5973">
        <w:rPr>
          <w:b/>
          <w:bCs/>
          <w:i/>
          <w:iCs/>
          <w:lang w:val="en-US" w:eastAsia="zh-CN"/>
        </w:rPr>
        <w:t>provide some information on whether two beams can be simultaneously transmitted or not</w:t>
      </w:r>
      <w:r w:rsidR="00602469">
        <w:rPr>
          <w:b/>
          <w:bCs/>
          <w:i/>
          <w:iCs/>
          <w:lang w:val="en-US" w:eastAsia="zh-CN"/>
        </w:rPr>
        <w:t xml:space="preserve"> for beam measurement and report</w:t>
      </w:r>
      <w:r w:rsidRPr="00FE5973">
        <w:rPr>
          <w:b/>
          <w:bCs/>
          <w:i/>
          <w:iCs/>
          <w:lang w:val="en-US" w:eastAsia="zh-CN"/>
        </w:rPr>
        <w:t xml:space="preserve"> </w:t>
      </w:r>
    </w:p>
    <w:p w14:paraId="13D0510B" w14:textId="1B24897F" w:rsidR="00FE5973" w:rsidRPr="00FE5973" w:rsidRDefault="00602469" w:rsidP="00602469">
      <w:pPr>
        <w:pStyle w:val="0Maintext"/>
        <w:numPr>
          <w:ilvl w:val="0"/>
          <w:numId w:val="29"/>
        </w:numPr>
        <w:spacing w:after="120" w:afterAutospacing="0" w:line="240" w:lineRule="auto"/>
        <w:rPr>
          <w:b/>
          <w:bCs/>
          <w:i/>
          <w:iCs/>
          <w:lang w:val="en-US" w:eastAsia="zh-CN"/>
        </w:rPr>
      </w:pPr>
      <w:r>
        <w:rPr>
          <w:b/>
          <w:bCs/>
          <w:i/>
          <w:iCs/>
          <w:lang w:val="en-US" w:eastAsia="zh-CN"/>
        </w:rPr>
        <w:t>S</w:t>
      </w:r>
      <w:r w:rsidR="00FE5973" w:rsidRPr="00FE5973">
        <w:rPr>
          <w:b/>
          <w:bCs/>
          <w:i/>
          <w:iCs/>
          <w:lang w:val="en-US" w:eastAsia="zh-CN"/>
        </w:rPr>
        <w:t>upport to configure an additional set of CMRs in a CSI-ReportConfig, and UE can assume any two beams in different CMR sets can be simultaneously transmitted.</w:t>
      </w:r>
    </w:p>
    <w:p w14:paraId="18393E23" w14:textId="286CF13C" w:rsidR="00602469" w:rsidRDefault="00DC6CAA" w:rsidP="00FE5973">
      <w:pPr>
        <w:pStyle w:val="0Maintext"/>
        <w:spacing w:after="120" w:afterAutospacing="0" w:line="240" w:lineRule="auto"/>
        <w:ind w:firstLine="0"/>
        <w:rPr>
          <w:lang w:val="en-US" w:eastAsia="zh-CN"/>
        </w:rPr>
      </w:pPr>
      <w:r>
        <w:rPr>
          <w:lang w:val="en-US" w:eastAsia="zh-CN"/>
        </w:rPr>
        <w:t xml:space="preserve">In Rel-15, two types of beam reporting are supported: non-group based beam reporting and group based beam reporting. In a beam reporting instance, UE can provide the measured L1-RSRP as well as DL RS index. In addition, for group based beam reporting, UE can provide an additional information that two DL RSs can be simultaneously received. However, it should be noted that UE is not always able to find out two DL RSs that can be received simultaneously. </w:t>
      </w:r>
      <w:r w:rsidR="00602469">
        <w:rPr>
          <w:lang w:val="en-US" w:eastAsia="zh-CN"/>
        </w:rPr>
        <w:t>As shown in Figure 1, due to rotation or movement, sometimes UE cannot receive beams from multiple TRPs simultaneously.</w:t>
      </w:r>
    </w:p>
    <w:p w14:paraId="4B602DB2" w14:textId="77777777" w:rsidR="00602469" w:rsidRDefault="00602469" w:rsidP="00602469">
      <w:pPr>
        <w:pStyle w:val="0Maintext"/>
        <w:spacing w:after="120" w:afterAutospacing="0" w:line="240" w:lineRule="auto"/>
        <w:ind w:firstLine="0"/>
        <w:jc w:val="center"/>
        <w:rPr>
          <w:lang w:val="en-US" w:eastAsia="zh-CN"/>
        </w:rPr>
      </w:pPr>
      <w:r w:rsidRPr="003C49B0">
        <w:rPr>
          <w:noProof/>
          <w:lang w:val="en-US" w:eastAsia="zh-CN"/>
        </w:rPr>
        <w:drawing>
          <wp:inline distT="0" distB="0" distL="0" distR="0" wp14:anchorId="1B77CE61" wp14:editId="5E352332">
            <wp:extent cx="5727700" cy="29184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2918460"/>
                    </a:xfrm>
                    <a:prstGeom prst="rect">
                      <a:avLst/>
                    </a:prstGeom>
                  </pic:spPr>
                </pic:pic>
              </a:graphicData>
            </a:graphic>
          </wp:inline>
        </w:drawing>
      </w:r>
    </w:p>
    <w:p w14:paraId="43C5EF3D" w14:textId="77777777" w:rsidR="00602469" w:rsidRPr="003C49B0" w:rsidRDefault="00602469" w:rsidP="00602469">
      <w:pPr>
        <w:pStyle w:val="0Maintext"/>
        <w:spacing w:after="120" w:afterAutospacing="0" w:line="240" w:lineRule="auto"/>
        <w:ind w:firstLine="0"/>
        <w:jc w:val="center"/>
        <w:rPr>
          <w:b/>
          <w:bCs/>
          <w:lang w:val="en-US" w:eastAsia="zh-CN"/>
        </w:rPr>
      </w:pPr>
      <w:r w:rsidRPr="003C49B0">
        <w:rPr>
          <w:b/>
          <w:bCs/>
          <w:lang w:val="en-US" w:eastAsia="zh-CN"/>
        </w:rPr>
        <w:t xml:space="preserve">Figure </w:t>
      </w:r>
      <w:r>
        <w:rPr>
          <w:b/>
          <w:bCs/>
          <w:lang w:val="en-US" w:eastAsia="zh-CN"/>
        </w:rPr>
        <w:t>1</w:t>
      </w:r>
      <w:r w:rsidRPr="003C49B0">
        <w:rPr>
          <w:b/>
          <w:bCs/>
          <w:lang w:val="en-US" w:eastAsia="zh-CN"/>
        </w:rPr>
        <w:t xml:space="preserve">: </w:t>
      </w:r>
      <w:r>
        <w:rPr>
          <w:b/>
          <w:bCs/>
          <w:lang w:val="en-US" w:eastAsia="zh-CN"/>
        </w:rPr>
        <w:t xml:space="preserve">Status </w:t>
      </w:r>
      <w:r w:rsidRPr="003C49B0">
        <w:rPr>
          <w:b/>
          <w:bCs/>
          <w:lang w:val="en-US" w:eastAsia="zh-CN"/>
        </w:rPr>
        <w:t>change o</w:t>
      </w:r>
      <w:r>
        <w:rPr>
          <w:b/>
          <w:bCs/>
          <w:lang w:val="en-US" w:eastAsia="zh-CN"/>
        </w:rPr>
        <w:t xml:space="preserve">n </w:t>
      </w:r>
      <w:r w:rsidRPr="003C49B0">
        <w:rPr>
          <w:b/>
          <w:bCs/>
          <w:lang w:val="en-US" w:eastAsia="zh-CN"/>
        </w:rPr>
        <w:t>simultaneous reception</w:t>
      </w:r>
    </w:p>
    <w:p w14:paraId="6A244D6E" w14:textId="6060DC2D" w:rsidR="00E94029" w:rsidRDefault="00602469" w:rsidP="00FE5973">
      <w:pPr>
        <w:pStyle w:val="0Maintext"/>
        <w:spacing w:after="120" w:afterAutospacing="0" w:line="240" w:lineRule="auto"/>
        <w:ind w:firstLine="0"/>
        <w:rPr>
          <w:lang w:val="en-US" w:eastAsia="zh-CN"/>
        </w:rPr>
      </w:pPr>
      <w:r>
        <w:rPr>
          <w:lang w:val="en-US" w:eastAsia="zh-CN"/>
        </w:rPr>
        <w:t>To report whether two beams can be received simultaneously, the group</w:t>
      </w:r>
      <w:r w:rsidR="00634EFE">
        <w:rPr>
          <w:lang w:val="en-US" w:eastAsia="zh-CN"/>
        </w:rPr>
        <w:t>-</w:t>
      </w:r>
      <w:r>
        <w:rPr>
          <w:lang w:val="en-US" w:eastAsia="zh-CN"/>
        </w:rPr>
        <w:t>based beam reporting should be enhanced, which is called as type-2 group</w:t>
      </w:r>
      <w:r w:rsidR="00634EFE">
        <w:rPr>
          <w:lang w:val="en-US" w:eastAsia="zh-CN"/>
        </w:rPr>
        <w:t>-</w:t>
      </w:r>
      <w:r>
        <w:rPr>
          <w:lang w:val="en-US" w:eastAsia="zh-CN"/>
        </w:rPr>
        <w:t>based beam reporting in this contribution. In type-2 group</w:t>
      </w:r>
      <w:r w:rsidR="00634EFE">
        <w:rPr>
          <w:lang w:val="en-US" w:eastAsia="zh-CN"/>
        </w:rPr>
        <w:t>-</w:t>
      </w:r>
      <w:r>
        <w:rPr>
          <w:lang w:val="en-US" w:eastAsia="zh-CN"/>
        </w:rPr>
        <w:t>based beam reporting, gNB can configure UE to report N groups and M beams per group. The beams in different groups can be received simultaneously</w:t>
      </w:r>
      <w:r w:rsidR="00E94029">
        <w:rPr>
          <w:lang w:val="en-US" w:eastAsia="zh-CN"/>
        </w:rPr>
        <w:t xml:space="preserve"> within an ef</w:t>
      </w:r>
      <w:r w:rsidR="00D11DAD">
        <w:rPr>
          <w:lang w:val="en-US" w:eastAsia="zh-CN"/>
        </w:rPr>
        <w:t>fective window</w:t>
      </w:r>
      <w:r>
        <w:rPr>
          <w:lang w:val="en-US" w:eastAsia="zh-CN"/>
        </w:rPr>
        <w:t>. With regard to UE status of simultaneous reception, it should be supported that UE can indicate one beam is invalid</w:t>
      </w:r>
      <w:r w:rsidR="007D2F67">
        <w:rPr>
          <w:lang w:val="en-US" w:eastAsia="zh-CN"/>
        </w:rPr>
        <w:t xml:space="preserve"> – no good beam is found</w:t>
      </w:r>
      <w:r>
        <w:rPr>
          <w:lang w:val="en-US" w:eastAsia="zh-CN"/>
        </w:rPr>
        <w:t xml:space="preserve">. </w:t>
      </w:r>
    </w:p>
    <w:p w14:paraId="34E18961" w14:textId="10CB7274" w:rsidR="00602469" w:rsidRDefault="00E94029" w:rsidP="00FE5973">
      <w:pPr>
        <w:pStyle w:val="0Maintext"/>
        <w:spacing w:after="120" w:afterAutospacing="0" w:line="240" w:lineRule="auto"/>
        <w:ind w:firstLine="0"/>
        <w:rPr>
          <w:lang w:val="en-US" w:eastAsia="zh-CN"/>
        </w:rPr>
      </w:pPr>
      <w:r>
        <w:rPr>
          <w:lang w:val="en-US" w:eastAsia="zh-CN"/>
        </w:rPr>
        <w:t>Given that the measured RSRP is shown as Table 1</w:t>
      </w:r>
      <w:r w:rsidR="00A62B36">
        <w:rPr>
          <w:lang w:val="en-US" w:eastAsia="zh-CN"/>
        </w:rPr>
        <w:t xml:space="preserve">, and Table 2 illustrates the reporting content for </w:t>
      </w:r>
      <w:r>
        <w:rPr>
          <w:lang w:val="en-US" w:eastAsia="zh-CN"/>
        </w:rPr>
        <w:t>the type-2 group</w:t>
      </w:r>
      <w:r w:rsidR="00634EFE">
        <w:rPr>
          <w:lang w:val="en-US" w:eastAsia="zh-CN"/>
        </w:rPr>
        <w:t>-</w:t>
      </w:r>
      <w:r>
        <w:rPr>
          <w:lang w:val="en-US" w:eastAsia="zh-CN"/>
        </w:rPr>
        <w:t xml:space="preserve">based beam report </w:t>
      </w:r>
      <w:r w:rsidR="00A62B36">
        <w:rPr>
          <w:lang w:val="en-US" w:eastAsia="zh-CN"/>
        </w:rPr>
        <w:t>when N=2 and M=2.</w:t>
      </w:r>
      <w:r>
        <w:rPr>
          <w:lang w:val="en-US" w:eastAsia="zh-CN"/>
        </w:rPr>
        <w:t xml:space="preserve"> Then, gNB can use CRI 1 or 2 from CMR set 0 and CRI 0 from CMR set 1 for multi-TRP operation.</w:t>
      </w:r>
    </w:p>
    <w:p w14:paraId="5AD17C5E" w14:textId="7FA5168A" w:rsidR="007D2F67" w:rsidRPr="00A62B36" w:rsidRDefault="007D2F67" w:rsidP="00A62B36">
      <w:pPr>
        <w:pStyle w:val="0Maintext"/>
        <w:spacing w:after="120" w:afterAutospacing="0" w:line="240" w:lineRule="auto"/>
        <w:ind w:firstLine="0"/>
        <w:jc w:val="center"/>
        <w:rPr>
          <w:b/>
          <w:bCs/>
          <w:lang w:val="en-US" w:eastAsia="zh-CN"/>
        </w:rPr>
      </w:pPr>
      <w:r w:rsidRPr="00A62B36">
        <w:rPr>
          <w:b/>
          <w:bCs/>
          <w:lang w:val="en-US" w:eastAsia="zh-CN"/>
        </w:rPr>
        <w:t xml:space="preserve">Table 1: An </w:t>
      </w:r>
      <w:r w:rsidR="00A62B36">
        <w:rPr>
          <w:b/>
          <w:bCs/>
          <w:lang w:val="en-US" w:eastAsia="zh-CN"/>
        </w:rPr>
        <w:t>assumption</w:t>
      </w:r>
      <w:r w:rsidRPr="00A62B36">
        <w:rPr>
          <w:b/>
          <w:bCs/>
          <w:lang w:val="en-US" w:eastAsia="zh-CN"/>
        </w:rPr>
        <w:t xml:space="preserve"> for the measured RSRP</w:t>
      </w:r>
    </w:p>
    <w:tbl>
      <w:tblPr>
        <w:tblStyle w:val="GridTable4-Accent2"/>
        <w:tblW w:w="0" w:type="auto"/>
        <w:tblLook w:val="04A0" w:firstRow="1" w:lastRow="0" w:firstColumn="1" w:lastColumn="0" w:noHBand="0" w:noVBand="1"/>
      </w:tblPr>
      <w:tblGrid>
        <w:gridCol w:w="1696"/>
        <w:gridCol w:w="2694"/>
        <w:gridCol w:w="2367"/>
        <w:gridCol w:w="2253"/>
      </w:tblGrid>
      <w:tr w:rsidR="007D2F67" w14:paraId="40775886" w14:textId="77777777" w:rsidTr="00A62B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6A63657B" w14:textId="26A64E9F" w:rsidR="007D2F67" w:rsidRDefault="007D2F67" w:rsidP="00FE5973">
            <w:pPr>
              <w:pStyle w:val="0Maintext"/>
              <w:spacing w:after="120" w:afterAutospacing="0" w:line="240" w:lineRule="auto"/>
              <w:ind w:firstLine="0"/>
              <w:rPr>
                <w:lang w:val="en-US" w:eastAsia="zh-CN"/>
              </w:rPr>
            </w:pPr>
            <w:r>
              <w:rPr>
                <w:lang w:val="en-US" w:eastAsia="zh-CN"/>
              </w:rPr>
              <w:lastRenderedPageBreak/>
              <w:t>CMR set index</w:t>
            </w:r>
          </w:p>
        </w:tc>
        <w:tc>
          <w:tcPr>
            <w:tcW w:w="2694" w:type="dxa"/>
          </w:tcPr>
          <w:p w14:paraId="023901C5" w14:textId="0F963A3E" w:rsidR="007D2F67" w:rsidRDefault="007D2F67" w:rsidP="00FE5973">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 xml:space="preserve">CRI index </w:t>
            </w:r>
            <w:r w:rsidR="00A62B36">
              <w:rPr>
                <w:lang w:val="en-US" w:eastAsia="zh-CN"/>
              </w:rPr>
              <w:t>within each</w:t>
            </w:r>
            <w:r>
              <w:rPr>
                <w:lang w:val="en-US" w:eastAsia="zh-CN"/>
              </w:rPr>
              <w:t xml:space="preserve"> CMR set</w:t>
            </w:r>
          </w:p>
        </w:tc>
        <w:tc>
          <w:tcPr>
            <w:tcW w:w="2367" w:type="dxa"/>
          </w:tcPr>
          <w:p w14:paraId="60058D20" w14:textId="7218DBA2" w:rsidR="007D2F67" w:rsidRDefault="007D2F67" w:rsidP="00FE5973">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Measured RSRP from panel 1 (dBm)</w:t>
            </w:r>
          </w:p>
        </w:tc>
        <w:tc>
          <w:tcPr>
            <w:tcW w:w="2253" w:type="dxa"/>
          </w:tcPr>
          <w:p w14:paraId="5003E50F" w14:textId="6BE3FFF9" w:rsidR="007D2F67" w:rsidRDefault="007D2F67" w:rsidP="00FE5973">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Measured RSRP from panel 2 (dBm)</w:t>
            </w:r>
          </w:p>
        </w:tc>
      </w:tr>
      <w:tr w:rsidR="007D2F67" w14:paraId="2A8BBBD0" w14:textId="77777777" w:rsidTr="00A62B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vMerge w:val="restart"/>
          </w:tcPr>
          <w:p w14:paraId="3D8BF1FC" w14:textId="79F577C6" w:rsidR="007D2F67" w:rsidRDefault="007D2F67" w:rsidP="00FE5973">
            <w:pPr>
              <w:pStyle w:val="0Maintext"/>
              <w:spacing w:after="120" w:afterAutospacing="0" w:line="240" w:lineRule="auto"/>
              <w:ind w:firstLine="0"/>
              <w:rPr>
                <w:lang w:val="en-US" w:eastAsia="zh-CN"/>
              </w:rPr>
            </w:pPr>
            <w:r>
              <w:rPr>
                <w:lang w:val="en-US" w:eastAsia="zh-CN"/>
              </w:rPr>
              <w:t>0</w:t>
            </w:r>
          </w:p>
        </w:tc>
        <w:tc>
          <w:tcPr>
            <w:tcW w:w="2694" w:type="dxa"/>
          </w:tcPr>
          <w:p w14:paraId="3CCF1A34" w14:textId="5900DAD8" w:rsidR="007D2F67" w:rsidRDefault="007D2F67"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0</w:t>
            </w:r>
          </w:p>
        </w:tc>
        <w:tc>
          <w:tcPr>
            <w:tcW w:w="2367" w:type="dxa"/>
          </w:tcPr>
          <w:p w14:paraId="702D0592" w14:textId="24BD7635" w:rsidR="007D2F67" w:rsidRDefault="007D2F67"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-100</w:t>
            </w:r>
          </w:p>
        </w:tc>
        <w:tc>
          <w:tcPr>
            <w:tcW w:w="2253" w:type="dxa"/>
          </w:tcPr>
          <w:p w14:paraId="0A3B933A" w14:textId="1042A31B"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Out of scope</w:t>
            </w:r>
          </w:p>
        </w:tc>
      </w:tr>
      <w:tr w:rsidR="007D2F67" w14:paraId="6B875343" w14:textId="77777777" w:rsidTr="00A62B36">
        <w:tc>
          <w:tcPr>
            <w:cnfStyle w:val="001000000000" w:firstRow="0" w:lastRow="0" w:firstColumn="1" w:lastColumn="0" w:oddVBand="0" w:evenVBand="0" w:oddHBand="0" w:evenHBand="0" w:firstRowFirstColumn="0" w:firstRowLastColumn="0" w:lastRowFirstColumn="0" w:lastRowLastColumn="0"/>
            <w:tcW w:w="1696" w:type="dxa"/>
            <w:vMerge/>
          </w:tcPr>
          <w:p w14:paraId="4DB0E6B0" w14:textId="6E2C053B" w:rsidR="007D2F67" w:rsidRDefault="007D2F67" w:rsidP="00FE5973">
            <w:pPr>
              <w:pStyle w:val="0Maintext"/>
              <w:spacing w:after="120" w:afterAutospacing="0" w:line="240" w:lineRule="auto"/>
              <w:ind w:firstLine="0"/>
              <w:rPr>
                <w:lang w:val="en-US" w:eastAsia="zh-CN"/>
              </w:rPr>
            </w:pPr>
          </w:p>
        </w:tc>
        <w:tc>
          <w:tcPr>
            <w:tcW w:w="2694" w:type="dxa"/>
          </w:tcPr>
          <w:p w14:paraId="168EDCC2" w14:textId="13174CCE" w:rsidR="007D2F67" w:rsidRDefault="007D2F67"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w:t>
            </w:r>
          </w:p>
        </w:tc>
        <w:tc>
          <w:tcPr>
            <w:tcW w:w="2367" w:type="dxa"/>
          </w:tcPr>
          <w:p w14:paraId="01B7CAC2" w14:textId="7301F5FD" w:rsidR="007D2F67" w:rsidRDefault="007D2F67"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-95</w:t>
            </w:r>
          </w:p>
        </w:tc>
        <w:tc>
          <w:tcPr>
            <w:tcW w:w="2253" w:type="dxa"/>
          </w:tcPr>
          <w:p w14:paraId="02EA2482" w14:textId="26A62273"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Out of scope</w:t>
            </w:r>
          </w:p>
        </w:tc>
      </w:tr>
      <w:tr w:rsidR="007D2F67" w14:paraId="59A33228" w14:textId="77777777" w:rsidTr="00A62B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vMerge/>
          </w:tcPr>
          <w:p w14:paraId="41921F7B" w14:textId="2C7DB8EC" w:rsidR="007D2F67" w:rsidRDefault="007D2F67" w:rsidP="00FE5973">
            <w:pPr>
              <w:pStyle w:val="0Maintext"/>
              <w:spacing w:after="120" w:afterAutospacing="0" w:line="240" w:lineRule="auto"/>
              <w:ind w:firstLine="0"/>
              <w:rPr>
                <w:lang w:val="en-US" w:eastAsia="zh-CN"/>
              </w:rPr>
            </w:pPr>
          </w:p>
        </w:tc>
        <w:tc>
          <w:tcPr>
            <w:tcW w:w="2694" w:type="dxa"/>
          </w:tcPr>
          <w:p w14:paraId="1DCE847B" w14:textId="7FEA2C23" w:rsidR="007D2F67" w:rsidRDefault="007D2F67"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w:t>
            </w:r>
          </w:p>
        </w:tc>
        <w:tc>
          <w:tcPr>
            <w:tcW w:w="2367" w:type="dxa"/>
          </w:tcPr>
          <w:p w14:paraId="16BD3183" w14:textId="2CF864C5"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-80</w:t>
            </w:r>
          </w:p>
        </w:tc>
        <w:tc>
          <w:tcPr>
            <w:tcW w:w="2253" w:type="dxa"/>
          </w:tcPr>
          <w:p w14:paraId="7321255C" w14:textId="7C615859"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Out of scope</w:t>
            </w:r>
          </w:p>
        </w:tc>
      </w:tr>
      <w:tr w:rsidR="007D2F67" w14:paraId="4964E171" w14:textId="77777777" w:rsidTr="00A62B36">
        <w:tc>
          <w:tcPr>
            <w:cnfStyle w:val="001000000000" w:firstRow="0" w:lastRow="0" w:firstColumn="1" w:lastColumn="0" w:oddVBand="0" w:evenVBand="0" w:oddHBand="0" w:evenHBand="0" w:firstRowFirstColumn="0" w:firstRowLastColumn="0" w:lastRowFirstColumn="0" w:lastRowLastColumn="0"/>
            <w:tcW w:w="1696" w:type="dxa"/>
            <w:vMerge/>
          </w:tcPr>
          <w:p w14:paraId="64C80C8F" w14:textId="77777777" w:rsidR="007D2F67" w:rsidRDefault="007D2F67" w:rsidP="00FE5973">
            <w:pPr>
              <w:pStyle w:val="0Maintext"/>
              <w:spacing w:after="120" w:afterAutospacing="0" w:line="240" w:lineRule="auto"/>
              <w:ind w:firstLine="0"/>
              <w:rPr>
                <w:lang w:val="en-US" w:eastAsia="zh-CN"/>
              </w:rPr>
            </w:pPr>
          </w:p>
        </w:tc>
        <w:tc>
          <w:tcPr>
            <w:tcW w:w="2694" w:type="dxa"/>
          </w:tcPr>
          <w:p w14:paraId="6996B698" w14:textId="55AC287C" w:rsidR="007D2F67" w:rsidRDefault="007D2F67"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3</w:t>
            </w:r>
          </w:p>
        </w:tc>
        <w:tc>
          <w:tcPr>
            <w:tcW w:w="2367" w:type="dxa"/>
          </w:tcPr>
          <w:p w14:paraId="55E7CD98" w14:textId="4B1512BF"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-97</w:t>
            </w:r>
          </w:p>
        </w:tc>
        <w:tc>
          <w:tcPr>
            <w:tcW w:w="2253" w:type="dxa"/>
          </w:tcPr>
          <w:p w14:paraId="38C71B08" w14:textId="396C0862"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Out of scope</w:t>
            </w:r>
          </w:p>
        </w:tc>
      </w:tr>
      <w:tr w:rsidR="007D2F67" w14:paraId="3A4985B8" w14:textId="77777777" w:rsidTr="00A62B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vMerge w:val="restart"/>
          </w:tcPr>
          <w:p w14:paraId="3E29763B" w14:textId="5A689A13" w:rsidR="007D2F67" w:rsidRDefault="007D2F67" w:rsidP="00FE5973">
            <w:pPr>
              <w:pStyle w:val="0Maintext"/>
              <w:spacing w:after="120" w:afterAutospacing="0" w:line="240" w:lineRule="auto"/>
              <w:ind w:firstLine="0"/>
              <w:rPr>
                <w:lang w:val="en-US" w:eastAsia="zh-CN"/>
              </w:rPr>
            </w:pPr>
            <w:r>
              <w:rPr>
                <w:lang w:val="en-US" w:eastAsia="zh-CN"/>
              </w:rPr>
              <w:t>1</w:t>
            </w:r>
          </w:p>
        </w:tc>
        <w:tc>
          <w:tcPr>
            <w:tcW w:w="2694" w:type="dxa"/>
          </w:tcPr>
          <w:p w14:paraId="57A98887" w14:textId="5D8C3BDC"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0</w:t>
            </w:r>
          </w:p>
        </w:tc>
        <w:tc>
          <w:tcPr>
            <w:tcW w:w="2367" w:type="dxa"/>
          </w:tcPr>
          <w:p w14:paraId="1DE78DBE" w14:textId="5B1D62FD"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Out of scope</w:t>
            </w:r>
          </w:p>
        </w:tc>
        <w:tc>
          <w:tcPr>
            <w:tcW w:w="2253" w:type="dxa"/>
          </w:tcPr>
          <w:p w14:paraId="57357EAD" w14:textId="57345370"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-118</w:t>
            </w:r>
          </w:p>
        </w:tc>
      </w:tr>
      <w:tr w:rsidR="007D2F67" w14:paraId="593E25CB" w14:textId="77777777" w:rsidTr="00A62B36">
        <w:tc>
          <w:tcPr>
            <w:cnfStyle w:val="001000000000" w:firstRow="0" w:lastRow="0" w:firstColumn="1" w:lastColumn="0" w:oddVBand="0" w:evenVBand="0" w:oddHBand="0" w:evenHBand="0" w:firstRowFirstColumn="0" w:firstRowLastColumn="0" w:lastRowFirstColumn="0" w:lastRowLastColumn="0"/>
            <w:tcW w:w="1696" w:type="dxa"/>
            <w:vMerge/>
          </w:tcPr>
          <w:p w14:paraId="319BB9A3" w14:textId="77777777" w:rsidR="007D2F67" w:rsidRDefault="007D2F67" w:rsidP="00FE5973">
            <w:pPr>
              <w:pStyle w:val="0Maintext"/>
              <w:spacing w:after="120" w:afterAutospacing="0" w:line="240" w:lineRule="auto"/>
              <w:ind w:firstLine="0"/>
              <w:rPr>
                <w:lang w:val="en-US" w:eastAsia="zh-CN"/>
              </w:rPr>
            </w:pPr>
          </w:p>
        </w:tc>
        <w:tc>
          <w:tcPr>
            <w:tcW w:w="2694" w:type="dxa"/>
          </w:tcPr>
          <w:p w14:paraId="3E2D7B3B" w14:textId="4C5812A4"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w:t>
            </w:r>
          </w:p>
        </w:tc>
        <w:tc>
          <w:tcPr>
            <w:tcW w:w="2367" w:type="dxa"/>
          </w:tcPr>
          <w:p w14:paraId="71DD582D" w14:textId="5F62C719"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Out of scope</w:t>
            </w:r>
          </w:p>
        </w:tc>
        <w:tc>
          <w:tcPr>
            <w:tcW w:w="2253" w:type="dxa"/>
          </w:tcPr>
          <w:p w14:paraId="538CBD11" w14:textId="074C8F08"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Out of scope</w:t>
            </w:r>
          </w:p>
        </w:tc>
      </w:tr>
      <w:tr w:rsidR="007D2F67" w14:paraId="40FE3F44" w14:textId="77777777" w:rsidTr="00A62B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vMerge/>
          </w:tcPr>
          <w:p w14:paraId="403CB6CF" w14:textId="77777777" w:rsidR="007D2F67" w:rsidRDefault="007D2F67" w:rsidP="00FE5973">
            <w:pPr>
              <w:pStyle w:val="0Maintext"/>
              <w:spacing w:after="120" w:afterAutospacing="0" w:line="240" w:lineRule="auto"/>
              <w:ind w:firstLine="0"/>
              <w:rPr>
                <w:lang w:val="en-US" w:eastAsia="zh-CN"/>
              </w:rPr>
            </w:pPr>
          </w:p>
        </w:tc>
        <w:tc>
          <w:tcPr>
            <w:tcW w:w="2694" w:type="dxa"/>
          </w:tcPr>
          <w:p w14:paraId="743E09C6" w14:textId="6DAC2F00"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w:t>
            </w:r>
          </w:p>
        </w:tc>
        <w:tc>
          <w:tcPr>
            <w:tcW w:w="2367" w:type="dxa"/>
          </w:tcPr>
          <w:p w14:paraId="0B09E453" w14:textId="35E0F120"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Out of scope</w:t>
            </w:r>
          </w:p>
        </w:tc>
        <w:tc>
          <w:tcPr>
            <w:tcW w:w="2253" w:type="dxa"/>
          </w:tcPr>
          <w:p w14:paraId="1588ED24" w14:textId="2E817699"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Out of scope</w:t>
            </w:r>
          </w:p>
        </w:tc>
      </w:tr>
      <w:tr w:rsidR="007D2F67" w14:paraId="7314BC88" w14:textId="77777777" w:rsidTr="00A62B36">
        <w:tc>
          <w:tcPr>
            <w:cnfStyle w:val="001000000000" w:firstRow="0" w:lastRow="0" w:firstColumn="1" w:lastColumn="0" w:oddVBand="0" w:evenVBand="0" w:oddHBand="0" w:evenHBand="0" w:firstRowFirstColumn="0" w:firstRowLastColumn="0" w:lastRowFirstColumn="0" w:lastRowLastColumn="0"/>
            <w:tcW w:w="1696" w:type="dxa"/>
            <w:vMerge/>
          </w:tcPr>
          <w:p w14:paraId="738FF4DF" w14:textId="77777777" w:rsidR="007D2F67" w:rsidRDefault="007D2F67" w:rsidP="00FE5973">
            <w:pPr>
              <w:pStyle w:val="0Maintext"/>
              <w:spacing w:after="120" w:afterAutospacing="0" w:line="240" w:lineRule="auto"/>
              <w:ind w:firstLine="0"/>
              <w:rPr>
                <w:lang w:val="en-US" w:eastAsia="zh-CN"/>
              </w:rPr>
            </w:pPr>
          </w:p>
        </w:tc>
        <w:tc>
          <w:tcPr>
            <w:tcW w:w="2694" w:type="dxa"/>
          </w:tcPr>
          <w:p w14:paraId="74B20A6A" w14:textId="288F0531"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3</w:t>
            </w:r>
          </w:p>
        </w:tc>
        <w:tc>
          <w:tcPr>
            <w:tcW w:w="2367" w:type="dxa"/>
          </w:tcPr>
          <w:p w14:paraId="6D468B00" w14:textId="3C08E27E"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Out of scope</w:t>
            </w:r>
          </w:p>
        </w:tc>
        <w:tc>
          <w:tcPr>
            <w:tcW w:w="2253" w:type="dxa"/>
          </w:tcPr>
          <w:p w14:paraId="464F8100" w14:textId="18A1A86A"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Out of scope</w:t>
            </w:r>
          </w:p>
        </w:tc>
      </w:tr>
    </w:tbl>
    <w:p w14:paraId="63156884" w14:textId="6607D76B" w:rsidR="007D2F67" w:rsidRDefault="007D2F67" w:rsidP="00FE5973">
      <w:pPr>
        <w:pStyle w:val="0Maintext"/>
        <w:spacing w:after="120" w:afterAutospacing="0" w:line="240" w:lineRule="auto"/>
        <w:ind w:firstLine="0"/>
        <w:rPr>
          <w:lang w:val="en-US" w:eastAsia="zh-CN"/>
        </w:rPr>
      </w:pPr>
    </w:p>
    <w:p w14:paraId="55E01AC8" w14:textId="63A657F4" w:rsidR="00A62B36" w:rsidRDefault="00A62B36" w:rsidP="00A62B36">
      <w:pPr>
        <w:pStyle w:val="0Maintext"/>
        <w:spacing w:after="120" w:afterAutospacing="0" w:line="240" w:lineRule="auto"/>
        <w:ind w:firstLine="0"/>
        <w:jc w:val="center"/>
        <w:rPr>
          <w:lang w:val="en-US" w:eastAsia="zh-CN"/>
        </w:rPr>
      </w:pPr>
      <w:r w:rsidRPr="00A62B36">
        <w:rPr>
          <w:b/>
          <w:bCs/>
          <w:lang w:val="en-US" w:eastAsia="zh-CN"/>
        </w:rPr>
        <w:t xml:space="preserve">Table </w:t>
      </w:r>
      <w:r>
        <w:rPr>
          <w:b/>
          <w:bCs/>
          <w:lang w:val="en-US" w:eastAsia="zh-CN"/>
        </w:rPr>
        <w:t>2</w:t>
      </w:r>
      <w:r w:rsidRPr="00A62B36">
        <w:rPr>
          <w:b/>
          <w:bCs/>
          <w:lang w:val="en-US" w:eastAsia="zh-CN"/>
        </w:rPr>
        <w:t xml:space="preserve">: </w:t>
      </w:r>
      <w:r>
        <w:rPr>
          <w:b/>
          <w:bCs/>
          <w:lang w:val="en-US" w:eastAsia="zh-CN"/>
        </w:rPr>
        <w:t>Reporting content</w:t>
      </w:r>
      <w:r w:rsidRPr="00A62B36">
        <w:rPr>
          <w:b/>
          <w:bCs/>
          <w:lang w:val="en-US" w:eastAsia="zh-CN"/>
        </w:rPr>
        <w:t xml:space="preserve"> for the </w:t>
      </w:r>
      <w:r>
        <w:rPr>
          <w:b/>
          <w:bCs/>
          <w:lang w:val="en-US" w:eastAsia="zh-CN"/>
        </w:rPr>
        <w:t>type 2 group based beam report</w:t>
      </w:r>
    </w:p>
    <w:tbl>
      <w:tblPr>
        <w:tblStyle w:val="ListTable2-Accent1"/>
        <w:tblW w:w="0" w:type="auto"/>
        <w:jc w:val="center"/>
        <w:tblLook w:val="04A0" w:firstRow="1" w:lastRow="0" w:firstColumn="1" w:lastColumn="0" w:noHBand="0" w:noVBand="1"/>
      </w:tblPr>
      <w:tblGrid>
        <w:gridCol w:w="4904"/>
      </w:tblGrid>
      <w:tr w:rsidR="00A62B36" w14:paraId="3F1D876F" w14:textId="77777777" w:rsidTr="00A62B3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04" w:type="dxa"/>
          </w:tcPr>
          <w:p w14:paraId="419D0033" w14:textId="6781307F" w:rsidR="00A62B36" w:rsidRDefault="00A62B36" w:rsidP="00FE5973">
            <w:pPr>
              <w:pStyle w:val="0Maintext"/>
              <w:spacing w:after="120" w:afterAutospacing="0" w:line="240" w:lineRule="auto"/>
              <w:ind w:firstLine="0"/>
              <w:rPr>
                <w:lang w:val="en-US" w:eastAsia="zh-CN"/>
              </w:rPr>
            </w:pPr>
            <w:r>
              <w:rPr>
                <w:lang w:val="en-US" w:eastAsia="zh-CN"/>
              </w:rPr>
              <w:t>CMR set 0, CRI = 2, RSRP = -80 dBm</w:t>
            </w:r>
          </w:p>
        </w:tc>
      </w:tr>
      <w:tr w:rsidR="00A62B36" w14:paraId="67B23772" w14:textId="77777777" w:rsidTr="00A62B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04" w:type="dxa"/>
          </w:tcPr>
          <w:p w14:paraId="6AE17E2B" w14:textId="2BDB7A78" w:rsidR="00A62B36" w:rsidRDefault="00A62B36" w:rsidP="00FE5973">
            <w:pPr>
              <w:pStyle w:val="0Maintext"/>
              <w:spacing w:after="120" w:afterAutospacing="0" w:line="240" w:lineRule="auto"/>
              <w:ind w:firstLine="0"/>
              <w:rPr>
                <w:lang w:val="en-US" w:eastAsia="zh-CN"/>
              </w:rPr>
            </w:pPr>
            <w:r>
              <w:rPr>
                <w:lang w:val="en-US" w:eastAsia="zh-CN"/>
              </w:rPr>
              <w:t>CMR set 0, CRI = 1, differential RSRP = -15 dB</w:t>
            </w:r>
          </w:p>
        </w:tc>
      </w:tr>
      <w:tr w:rsidR="00A62B36" w14:paraId="720BD6D4" w14:textId="77777777" w:rsidTr="00A62B36">
        <w:trPr>
          <w:jc w:val="center"/>
        </w:trPr>
        <w:tc>
          <w:tcPr>
            <w:cnfStyle w:val="001000000000" w:firstRow="0" w:lastRow="0" w:firstColumn="1" w:lastColumn="0" w:oddVBand="0" w:evenVBand="0" w:oddHBand="0" w:evenHBand="0" w:firstRowFirstColumn="0" w:firstRowLastColumn="0" w:lastRowFirstColumn="0" w:lastRowLastColumn="0"/>
            <w:tcW w:w="4904" w:type="dxa"/>
          </w:tcPr>
          <w:p w14:paraId="3B060C1F" w14:textId="1DF62AA8" w:rsidR="00A62B36" w:rsidRDefault="00A62B36" w:rsidP="00FE5973">
            <w:pPr>
              <w:pStyle w:val="0Maintext"/>
              <w:spacing w:after="120" w:afterAutospacing="0" w:line="240" w:lineRule="auto"/>
              <w:ind w:firstLine="0"/>
              <w:rPr>
                <w:lang w:val="en-US" w:eastAsia="zh-CN"/>
              </w:rPr>
            </w:pPr>
            <w:r>
              <w:rPr>
                <w:lang w:val="en-US" w:eastAsia="zh-CN"/>
              </w:rPr>
              <w:t>CMR set 1, CRI = 0, differential RSRP = -35 dB</w:t>
            </w:r>
          </w:p>
        </w:tc>
      </w:tr>
      <w:tr w:rsidR="00A62B36" w14:paraId="0E9E3299" w14:textId="77777777" w:rsidTr="00A62B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04" w:type="dxa"/>
          </w:tcPr>
          <w:p w14:paraId="4B3D6D7D" w14:textId="47EA8B5A" w:rsidR="00A62B36" w:rsidRDefault="00A62B36" w:rsidP="00FE5973">
            <w:pPr>
              <w:pStyle w:val="0Maintext"/>
              <w:spacing w:after="120" w:afterAutospacing="0" w:line="240" w:lineRule="auto"/>
              <w:ind w:firstLine="0"/>
              <w:rPr>
                <w:lang w:val="en-US" w:eastAsia="zh-CN"/>
              </w:rPr>
            </w:pPr>
            <w:r>
              <w:rPr>
                <w:lang w:val="en-US" w:eastAsia="zh-CN"/>
              </w:rPr>
              <w:t>CMR set 1, no beam reported</w:t>
            </w:r>
          </w:p>
        </w:tc>
      </w:tr>
    </w:tbl>
    <w:p w14:paraId="0AC60A35" w14:textId="77777777" w:rsidR="00A62B36" w:rsidRDefault="00A62B36" w:rsidP="00FE5973">
      <w:pPr>
        <w:pStyle w:val="0Maintext"/>
        <w:spacing w:after="120" w:afterAutospacing="0" w:line="240" w:lineRule="auto"/>
        <w:ind w:firstLine="0"/>
        <w:rPr>
          <w:lang w:val="en-US" w:eastAsia="zh-CN"/>
        </w:rPr>
      </w:pPr>
    </w:p>
    <w:p w14:paraId="1FC475BC" w14:textId="2F2EF519" w:rsidR="00602469" w:rsidRDefault="00602469" w:rsidP="00602469">
      <w:pPr>
        <w:pStyle w:val="0Maintext"/>
        <w:spacing w:after="120" w:afterAutospacing="0" w:line="240" w:lineRule="auto"/>
        <w:ind w:firstLine="0"/>
        <w:rPr>
          <w:b/>
          <w:bCs/>
          <w:i/>
          <w:iCs/>
          <w:lang w:val="en-US" w:eastAsia="zh-CN"/>
        </w:rPr>
      </w:pPr>
      <w:r w:rsidRPr="00FE5973">
        <w:rPr>
          <w:b/>
          <w:bCs/>
          <w:i/>
          <w:iCs/>
          <w:lang w:val="en-US" w:eastAsia="zh-CN"/>
        </w:rPr>
        <w:t xml:space="preserve">Proposal </w:t>
      </w:r>
      <w:r>
        <w:rPr>
          <w:b/>
          <w:bCs/>
          <w:i/>
          <w:iCs/>
          <w:lang w:val="en-US" w:eastAsia="zh-CN"/>
        </w:rPr>
        <w:t>2</w:t>
      </w:r>
      <w:r w:rsidRPr="00FE5973">
        <w:rPr>
          <w:b/>
          <w:bCs/>
          <w:i/>
          <w:iCs/>
          <w:lang w:val="en-US" w:eastAsia="zh-CN"/>
        </w:rPr>
        <w:t xml:space="preserve">: </w:t>
      </w:r>
      <w:r>
        <w:rPr>
          <w:b/>
          <w:bCs/>
          <w:i/>
          <w:iCs/>
          <w:lang w:val="en-US" w:eastAsia="zh-CN"/>
        </w:rPr>
        <w:t>Support to introduce a type-2 group</w:t>
      </w:r>
      <w:r w:rsidR="00634EFE">
        <w:rPr>
          <w:b/>
          <w:bCs/>
          <w:i/>
          <w:iCs/>
          <w:lang w:val="en-US" w:eastAsia="zh-CN"/>
        </w:rPr>
        <w:t>-</w:t>
      </w:r>
      <w:r>
        <w:rPr>
          <w:b/>
          <w:bCs/>
          <w:i/>
          <w:iCs/>
          <w:lang w:val="en-US" w:eastAsia="zh-CN"/>
        </w:rPr>
        <w:t>based beam reporting, where</w:t>
      </w:r>
      <w:r w:rsidRPr="00FE5973">
        <w:rPr>
          <w:b/>
          <w:bCs/>
          <w:i/>
          <w:iCs/>
          <w:lang w:val="en-US" w:eastAsia="zh-CN"/>
        </w:rPr>
        <w:t xml:space="preserve"> </w:t>
      </w:r>
    </w:p>
    <w:p w14:paraId="4EE55EAD" w14:textId="7DCFFC54" w:rsidR="00602469" w:rsidRDefault="00602469" w:rsidP="00602469">
      <w:pPr>
        <w:pStyle w:val="0Maintext"/>
        <w:numPr>
          <w:ilvl w:val="0"/>
          <w:numId w:val="29"/>
        </w:numPr>
        <w:spacing w:after="120" w:afterAutospacing="0" w:line="240" w:lineRule="auto"/>
        <w:rPr>
          <w:b/>
          <w:bCs/>
          <w:i/>
          <w:iCs/>
          <w:lang w:val="en-US" w:eastAsia="zh-CN"/>
        </w:rPr>
      </w:pPr>
      <w:r>
        <w:rPr>
          <w:b/>
          <w:bCs/>
          <w:i/>
          <w:iCs/>
          <w:lang w:val="en-US" w:eastAsia="zh-CN"/>
        </w:rPr>
        <w:t>UE can be configured to report N (N&gt;1) groups and M (M&gt;=1) beams per group, where N equals to the number of CMR sets, and M beams are selected based on the CMRs in the corresponding set</w:t>
      </w:r>
    </w:p>
    <w:p w14:paraId="24150A38" w14:textId="4F1C999A" w:rsidR="00602469" w:rsidRDefault="00602469" w:rsidP="00602469">
      <w:pPr>
        <w:pStyle w:val="0Maintext"/>
        <w:numPr>
          <w:ilvl w:val="0"/>
          <w:numId w:val="29"/>
        </w:numPr>
        <w:spacing w:after="120" w:afterAutospacing="0" w:line="240" w:lineRule="auto"/>
        <w:rPr>
          <w:b/>
          <w:bCs/>
          <w:i/>
          <w:iCs/>
          <w:lang w:val="en-US" w:eastAsia="zh-CN"/>
        </w:rPr>
      </w:pPr>
      <w:r>
        <w:rPr>
          <w:b/>
          <w:bCs/>
          <w:i/>
          <w:iCs/>
          <w:lang w:val="en-US" w:eastAsia="zh-CN"/>
        </w:rPr>
        <w:t>The beams in different groups can be received simultaneously</w:t>
      </w:r>
      <w:r w:rsidR="00D11DAD">
        <w:rPr>
          <w:b/>
          <w:bCs/>
          <w:i/>
          <w:iCs/>
          <w:lang w:val="en-US" w:eastAsia="zh-CN"/>
        </w:rPr>
        <w:t xml:space="preserve"> within an effective window</w:t>
      </w:r>
    </w:p>
    <w:p w14:paraId="37683051" w14:textId="7D119B4A" w:rsidR="00602469" w:rsidRPr="00FE5973" w:rsidRDefault="00602469" w:rsidP="00602469">
      <w:pPr>
        <w:pStyle w:val="0Maintext"/>
        <w:numPr>
          <w:ilvl w:val="0"/>
          <w:numId w:val="29"/>
        </w:numPr>
        <w:spacing w:after="120" w:afterAutospacing="0" w:line="240" w:lineRule="auto"/>
        <w:rPr>
          <w:b/>
          <w:bCs/>
          <w:i/>
          <w:iCs/>
          <w:lang w:val="en-US" w:eastAsia="zh-CN"/>
        </w:rPr>
      </w:pPr>
      <w:r>
        <w:rPr>
          <w:b/>
          <w:bCs/>
          <w:i/>
          <w:iCs/>
          <w:lang w:val="en-US" w:eastAsia="zh-CN"/>
        </w:rPr>
        <w:t xml:space="preserve">UE can report one state to indicate </w:t>
      </w:r>
      <w:r w:rsidR="007D2F67">
        <w:rPr>
          <w:b/>
          <w:bCs/>
          <w:i/>
          <w:iCs/>
          <w:lang w:val="en-US" w:eastAsia="zh-CN"/>
        </w:rPr>
        <w:t>that no good beam is found</w:t>
      </w:r>
    </w:p>
    <w:p w14:paraId="218B494E" w14:textId="20854CD7" w:rsidR="00FE5973" w:rsidRPr="005C3880" w:rsidRDefault="00DC6CAA" w:rsidP="00FE5973">
      <w:pPr>
        <w:pStyle w:val="0Maintext"/>
        <w:spacing w:after="120" w:afterAutospacing="0" w:line="240" w:lineRule="auto"/>
        <w:ind w:firstLine="0"/>
        <w:rPr>
          <w:lang w:val="en-US" w:eastAsia="zh-CN"/>
        </w:rPr>
      </w:pPr>
      <w:r>
        <w:rPr>
          <w:lang w:val="en-US" w:eastAsia="zh-CN"/>
        </w:rPr>
        <w:t xml:space="preserve"> </w:t>
      </w:r>
    </w:p>
    <w:p w14:paraId="1EA7330A" w14:textId="77777777" w:rsidR="00D11DAD" w:rsidRPr="001B37AB" w:rsidRDefault="00D11DAD" w:rsidP="00D11DAD">
      <w:pPr>
        <w:pStyle w:val="Heading2"/>
      </w:pPr>
      <w:r>
        <w:t>BFR Enhancement</w:t>
      </w:r>
    </w:p>
    <w:p w14:paraId="0F5DB9E3" w14:textId="31E00EEF" w:rsidR="00D11DAD" w:rsidRDefault="00D11DAD" w:rsidP="00D11DAD">
      <w:pPr>
        <w:pStyle w:val="0Maintext"/>
        <w:spacing w:after="120" w:afterAutospacing="0" w:line="240" w:lineRule="auto"/>
        <w:ind w:firstLine="0"/>
        <w:rPr>
          <w:lang w:val="en-US" w:eastAsia="zh-CN"/>
        </w:rPr>
      </w:pPr>
      <w:r>
        <w:rPr>
          <w:lang w:val="en-US" w:eastAsia="zh-CN"/>
        </w:rPr>
        <w:t xml:space="preserve">In Rel-15/Rel-16, the beam failure recovery is supported. But the beam failure recovery is performed per UE per CC. Thus, for multi-TRP operation, UE can only trigger beam failure recover request only when both TRPs fail. But for non-ideal backhaul scenario, it would be helpful that UE can recover the beam from one TRP as soon as possible. Without per TRP beam failure recovery, UE can only change the beam until it reports the new beam by a normal beam report and receives the beam indication signaling. </w:t>
      </w:r>
    </w:p>
    <w:p w14:paraId="19B0F63C" w14:textId="7BA9BEA3" w:rsidR="00D11DAD" w:rsidRDefault="00D11DAD" w:rsidP="00D11DAD">
      <w:pPr>
        <w:pStyle w:val="0Maintext"/>
        <w:spacing w:after="120" w:afterAutospacing="0" w:line="240" w:lineRule="auto"/>
        <w:ind w:firstLine="0"/>
        <w:rPr>
          <w:lang w:val="en-US" w:eastAsia="zh-CN"/>
        </w:rPr>
      </w:pPr>
      <w:r>
        <w:rPr>
          <w:lang w:val="en-US" w:eastAsia="zh-CN"/>
        </w:rPr>
        <w:t>To reduce the latency, one possible way is to configure periodic beam report, but gNB may need to configure periodic beam report for each TRP, which would increase the overhead. So with regard to the latency and overhead, it is better to extend the SCell BFR mechanism to multi-TRP operation, where UE can report the BFRQ as soon as it identifies beam failure for one TRP.</w:t>
      </w:r>
    </w:p>
    <w:p w14:paraId="3A036EEC" w14:textId="6E76D42A" w:rsidR="00D11DAD" w:rsidRDefault="00D11DAD" w:rsidP="00D11DAD">
      <w:pPr>
        <w:pStyle w:val="0Maintext"/>
        <w:spacing w:after="120" w:afterAutospacing="0" w:line="240" w:lineRule="auto"/>
        <w:ind w:firstLine="0"/>
        <w:rPr>
          <w:lang w:val="en-US" w:eastAsia="zh-CN"/>
        </w:rPr>
      </w:pPr>
      <w:r>
        <w:rPr>
          <w:lang w:val="en-US" w:eastAsia="zh-CN"/>
        </w:rPr>
        <w:t xml:space="preserve">To support TRP-specific BFR, gNB can provide an additional set of BFD RS as well as CBD RS, where each set is associated with a TRP. If the BFD RS is not explicitly configured, UE can assume the RS in the TCI state for CORESETs with the same </w:t>
      </w:r>
      <w:r w:rsidRPr="0036785A">
        <w:rPr>
          <w:i/>
          <w:iCs/>
          <w:lang w:val="en-US" w:eastAsia="zh-CN"/>
        </w:rPr>
        <w:t>CORESETPoolIndex</w:t>
      </w:r>
      <w:r>
        <w:rPr>
          <w:lang w:val="en-US" w:eastAsia="zh-CN"/>
        </w:rPr>
        <w:t xml:space="preserve"> should belong to the same set. If the beam failure for one TRP happens, UE can transmit the BFRQ to the other TRP by the same bandwidth part or by another serving cell. The BFRQ can be carried by MAC CE, which is similar to SCell BFR procedure</w:t>
      </w:r>
      <w:r w:rsidR="00BD0485">
        <w:rPr>
          <w:lang w:val="en-US" w:eastAsia="zh-CN"/>
        </w:rPr>
        <w:t>, where the failed TRP index can be provided. The response could be a DCI to schedule new transmission for the same HARQ process as the PUSCH to carry the MAC CE. Similarly, after receiving the response, UE can reset the beam at least for PDCCH/PUCCH for the failed TRP.</w:t>
      </w:r>
    </w:p>
    <w:p w14:paraId="34E31B30" w14:textId="0E659E62" w:rsidR="00D11DAD" w:rsidRDefault="00D11DAD" w:rsidP="00D11DAD">
      <w:pPr>
        <w:pStyle w:val="0Maintext"/>
        <w:spacing w:after="120" w:afterAutospacing="0" w:line="240" w:lineRule="auto"/>
        <w:ind w:firstLine="0"/>
        <w:rPr>
          <w:b/>
          <w:bCs/>
          <w:i/>
          <w:iCs/>
          <w:lang w:val="en-US" w:eastAsia="zh-CN"/>
        </w:rPr>
      </w:pPr>
      <w:r w:rsidRPr="00085223">
        <w:rPr>
          <w:b/>
          <w:bCs/>
          <w:i/>
          <w:iCs/>
          <w:lang w:val="en-US" w:eastAsia="zh-CN"/>
        </w:rPr>
        <w:t xml:space="preserve">Proposal </w:t>
      </w:r>
      <w:r>
        <w:rPr>
          <w:b/>
          <w:bCs/>
          <w:i/>
          <w:iCs/>
          <w:lang w:val="en-US" w:eastAsia="zh-CN"/>
        </w:rPr>
        <w:t>3</w:t>
      </w:r>
      <w:r w:rsidRPr="00085223">
        <w:rPr>
          <w:b/>
          <w:bCs/>
          <w:i/>
          <w:iCs/>
          <w:lang w:val="en-US" w:eastAsia="zh-CN"/>
        </w:rPr>
        <w:t xml:space="preserve">: </w:t>
      </w:r>
      <w:r>
        <w:rPr>
          <w:b/>
          <w:bCs/>
          <w:i/>
          <w:iCs/>
          <w:lang w:val="en-US" w:eastAsia="zh-CN"/>
        </w:rPr>
        <w:t>Support</w:t>
      </w:r>
      <w:r w:rsidRPr="00085223">
        <w:rPr>
          <w:b/>
          <w:bCs/>
          <w:i/>
          <w:iCs/>
          <w:lang w:val="en-US" w:eastAsia="zh-CN"/>
        </w:rPr>
        <w:t xml:space="preserve"> TRP-specific beam failure recovery</w:t>
      </w:r>
      <w:r>
        <w:rPr>
          <w:b/>
          <w:bCs/>
          <w:i/>
          <w:iCs/>
          <w:lang w:val="en-US" w:eastAsia="zh-CN"/>
        </w:rPr>
        <w:t xml:space="preserve"> with regard to non-ideal backhaul scenario</w:t>
      </w:r>
      <w:r w:rsidRPr="00085223">
        <w:rPr>
          <w:b/>
          <w:bCs/>
          <w:i/>
          <w:iCs/>
          <w:lang w:val="en-US" w:eastAsia="zh-CN"/>
        </w:rPr>
        <w:t>.</w:t>
      </w:r>
    </w:p>
    <w:p w14:paraId="6B79DB22" w14:textId="01BF1B32" w:rsidR="00D11DAD" w:rsidRDefault="00D11DAD" w:rsidP="00D11DAD">
      <w:pPr>
        <w:pStyle w:val="0Maintext"/>
        <w:numPr>
          <w:ilvl w:val="0"/>
          <w:numId w:val="30"/>
        </w:numPr>
        <w:spacing w:after="120" w:afterAutospacing="0" w:line="240" w:lineRule="auto"/>
        <w:rPr>
          <w:b/>
          <w:bCs/>
          <w:i/>
          <w:iCs/>
          <w:lang w:val="en-US" w:eastAsia="zh-CN"/>
        </w:rPr>
      </w:pPr>
      <w:r>
        <w:rPr>
          <w:b/>
          <w:bCs/>
          <w:i/>
          <w:iCs/>
          <w:lang w:val="en-US" w:eastAsia="zh-CN"/>
        </w:rPr>
        <w:t xml:space="preserve">UE can be configured with </w:t>
      </w:r>
      <w:r w:rsidR="00E52188">
        <w:rPr>
          <w:b/>
          <w:bCs/>
          <w:i/>
          <w:iCs/>
          <w:lang w:val="en-US" w:eastAsia="zh-CN"/>
        </w:rPr>
        <w:t xml:space="preserve">up to 2 sets </w:t>
      </w:r>
      <w:r>
        <w:rPr>
          <w:b/>
          <w:bCs/>
          <w:i/>
          <w:iCs/>
          <w:lang w:val="en-US" w:eastAsia="zh-CN"/>
        </w:rPr>
        <w:t>of BFD RS, where each set is used for BFD for a TRP</w:t>
      </w:r>
    </w:p>
    <w:p w14:paraId="5C94DDD8" w14:textId="2E78E42A" w:rsidR="00BD0485" w:rsidRDefault="00BD0485" w:rsidP="00BD0485">
      <w:pPr>
        <w:pStyle w:val="0Maintext"/>
        <w:numPr>
          <w:ilvl w:val="1"/>
          <w:numId w:val="30"/>
        </w:numPr>
        <w:spacing w:after="120" w:afterAutospacing="0" w:line="240" w:lineRule="auto"/>
        <w:rPr>
          <w:b/>
          <w:bCs/>
          <w:i/>
          <w:iCs/>
          <w:lang w:val="en-US" w:eastAsia="zh-CN"/>
        </w:rPr>
      </w:pPr>
      <w:r>
        <w:rPr>
          <w:b/>
          <w:bCs/>
          <w:i/>
          <w:iCs/>
          <w:lang w:val="en-US" w:eastAsia="zh-CN"/>
        </w:rPr>
        <w:lastRenderedPageBreak/>
        <w:t xml:space="preserve">If </w:t>
      </w:r>
      <w:r w:rsidRPr="00BD0485">
        <w:rPr>
          <w:b/>
          <w:bCs/>
          <w:i/>
          <w:iCs/>
          <w:lang w:val="en-US" w:eastAsia="zh-CN"/>
        </w:rPr>
        <w:t>the BFD RS is not explicitly configured, UE can assume the RS in the TCI state for CORESETs with the same CORESETPoolIndex should belong to the same set</w:t>
      </w:r>
    </w:p>
    <w:p w14:paraId="00AB89DD" w14:textId="6492FE8D" w:rsidR="00D11DAD" w:rsidRDefault="00D11DAD" w:rsidP="00D11DAD">
      <w:pPr>
        <w:pStyle w:val="0Maintext"/>
        <w:numPr>
          <w:ilvl w:val="0"/>
          <w:numId w:val="30"/>
        </w:numPr>
        <w:spacing w:after="120" w:afterAutospacing="0" w:line="240" w:lineRule="auto"/>
        <w:rPr>
          <w:b/>
          <w:bCs/>
          <w:i/>
          <w:iCs/>
          <w:lang w:val="en-US" w:eastAsia="zh-CN"/>
        </w:rPr>
      </w:pPr>
      <w:r>
        <w:rPr>
          <w:b/>
          <w:bCs/>
          <w:i/>
          <w:iCs/>
          <w:lang w:val="en-US" w:eastAsia="zh-CN"/>
        </w:rPr>
        <w:t xml:space="preserve">UE can be configured with </w:t>
      </w:r>
      <w:r w:rsidR="00E52188">
        <w:rPr>
          <w:b/>
          <w:bCs/>
          <w:i/>
          <w:iCs/>
          <w:lang w:val="en-US" w:eastAsia="zh-CN"/>
        </w:rPr>
        <w:t xml:space="preserve">up to 2 sets </w:t>
      </w:r>
      <w:r>
        <w:rPr>
          <w:b/>
          <w:bCs/>
          <w:i/>
          <w:iCs/>
          <w:lang w:val="en-US" w:eastAsia="zh-CN"/>
        </w:rPr>
        <w:t>of CBD RS, where each set is used for CBD for a TRP</w:t>
      </w:r>
    </w:p>
    <w:p w14:paraId="697CD7C4" w14:textId="1956B106" w:rsidR="00D11DAD" w:rsidRDefault="00D11DAD" w:rsidP="00D11DAD">
      <w:pPr>
        <w:pStyle w:val="0Maintext"/>
        <w:numPr>
          <w:ilvl w:val="0"/>
          <w:numId w:val="30"/>
        </w:numPr>
        <w:spacing w:after="120" w:afterAutospacing="0" w:line="240" w:lineRule="auto"/>
        <w:rPr>
          <w:b/>
          <w:bCs/>
          <w:i/>
          <w:iCs/>
          <w:lang w:val="en-US" w:eastAsia="zh-CN"/>
        </w:rPr>
      </w:pPr>
      <w:r>
        <w:rPr>
          <w:b/>
          <w:bCs/>
          <w:i/>
          <w:iCs/>
          <w:lang w:val="en-US" w:eastAsia="zh-CN"/>
        </w:rPr>
        <w:t xml:space="preserve">When beam failure based on a set of BFD RS is declared, UE can send BFRQ by MAC CE to </w:t>
      </w:r>
      <w:r w:rsidR="00BD0485">
        <w:rPr>
          <w:b/>
          <w:bCs/>
          <w:i/>
          <w:iCs/>
          <w:lang w:val="en-US" w:eastAsia="zh-CN"/>
        </w:rPr>
        <w:t>another TRP in the same BWP or both TRPs by another serving cell</w:t>
      </w:r>
    </w:p>
    <w:p w14:paraId="2DD1EFB9" w14:textId="7415650A" w:rsidR="00BD0485" w:rsidRDefault="00BD0485" w:rsidP="00BD0485">
      <w:pPr>
        <w:pStyle w:val="0Maintext"/>
        <w:numPr>
          <w:ilvl w:val="1"/>
          <w:numId w:val="30"/>
        </w:numPr>
        <w:spacing w:after="120" w:afterAutospacing="0" w:line="240" w:lineRule="auto"/>
        <w:rPr>
          <w:b/>
          <w:bCs/>
          <w:i/>
          <w:iCs/>
          <w:lang w:val="en-US" w:eastAsia="zh-CN"/>
        </w:rPr>
      </w:pPr>
      <w:r>
        <w:rPr>
          <w:b/>
          <w:bCs/>
          <w:i/>
          <w:iCs/>
          <w:lang w:val="en-US" w:eastAsia="zh-CN"/>
        </w:rPr>
        <w:t>The failed TRP index can be provided by the MAC CE</w:t>
      </w:r>
    </w:p>
    <w:p w14:paraId="73D21E06" w14:textId="7C63E6CF" w:rsidR="00BD0485" w:rsidRDefault="00BD0485" w:rsidP="00BD0485">
      <w:pPr>
        <w:pStyle w:val="0Maintext"/>
        <w:numPr>
          <w:ilvl w:val="0"/>
          <w:numId w:val="30"/>
        </w:numPr>
        <w:spacing w:after="120" w:afterAutospacing="0" w:line="240" w:lineRule="auto"/>
        <w:rPr>
          <w:b/>
          <w:bCs/>
          <w:i/>
          <w:iCs/>
          <w:lang w:val="en-US" w:eastAsia="zh-CN"/>
        </w:rPr>
      </w:pPr>
      <w:r>
        <w:rPr>
          <w:b/>
          <w:bCs/>
          <w:i/>
          <w:iCs/>
          <w:lang w:val="en-US" w:eastAsia="zh-CN"/>
        </w:rPr>
        <w:t>The response to the BFRQ could be a PDCCH scheduling a new transmission with the same HARQ process ID as the PUSCH to carry the MAC CE</w:t>
      </w:r>
    </w:p>
    <w:p w14:paraId="1F9A93DA" w14:textId="13F81B5A" w:rsidR="00BD0485" w:rsidRDefault="00BD0485" w:rsidP="00BD0485">
      <w:pPr>
        <w:pStyle w:val="0Maintext"/>
        <w:numPr>
          <w:ilvl w:val="0"/>
          <w:numId w:val="30"/>
        </w:numPr>
        <w:spacing w:after="120" w:afterAutospacing="0" w:line="240" w:lineRule="auto"/>
        <w:rPr>
          <w:b/>
          <w:bCs/>
          <w:i/>
          <w:iCs/>
          <w:lang w:val="en-US" w:eastAsia="zh-CN"/>
        </w:rPr>
      </w:pPr>
      <w:r>
        <w:rPr>
          <w:b/>
          <w:bCs/>
          <w:i/>
          <w:iCs/>
          <w:lang w:val="en-US" w:eastAsia="zh-CN"/>
        </w:rPr>
        <w:t xml:space="preserve">After N slots after receiving the response, UE can reset the beam at least for PDCCH/PUCCH </w:t>
      </w:r>
      <w:r w:rsidR="00890122">
        <w:rPr>
          <w:b/>
          <w:bCs/>
          <w:i/>
          <w:iCs/>
          <w:lang w:val="en-US" w:eastAsia="zh-CN"/>
        </w:rPr>
        <w:t xml:space="preserve">for the failed TRP </w:t>
      </w:r>
      <w:r>
        <w:rPr>
          <w:b/>
          <w:bCs/>
          <w:i/>
          <w:iCs/>
          <w:lang w:val="en-US" w:eastAsia="zh-CN"/>
        </w:rPr>
        <w:t>to be based on the newly identified beam reported by the MAC CE.</w:t>
      </w:r>
    </w:p>
    <w:p w14:paraId="62E26AFF" w14:textId="48560E4E" w:rsidR="004948F3" w:rsidRDefault="004948F3" w:rsidP="004948F3">
      <w:pPr>
        <w:pStyle w:val="Heading2"/>
      </w:pPr>
      <w:r>
        <w:t>QCL-TypeD collision handling</w:t>
      </w:r>
    </w:p>
    <w:p w14:paraId="4D7CC0B9" w14:textId="6FD11683" w:rsidR="004948F3" w:rsidRDefault="004948F3" w:rsidP="006E585B">
      <w:pPr>
        <w:pStyle w:val="0Maintext"/>
        <w:spacing w:after="120" w:afterAutospacing="0" w:line="240" w:lineRule="auto"/>
        <w:ind w:firstLine="0"/>
        <w:rPr>
          <w:lang w:val="en-US" w:eastAsia="zh-CN"/>
        </w:rPr>
      </w:pPr>
      <w:r>
        <w:rPr>
          <w:lang w:val="en-US" w:eastAsia="zh-CN"/>
        </w:rPr>
        <w:t xml:space="preserve">In Rel-15, some QCL-TypeD collision handling rules have been defined as shown in Table </w:t>
      </w:r>
      <w:r w:rsidR="00BD0485">
        <w:rPr>
          <w:lang w:val="en-US" w:eastAsia="zh-CN"/>
        </w:rPr>
        <w:t>3</w:t>
      </w:r>
      <w:r>
        <w:rPr>
          <w:lang w:val="en-US" w:eastAsia="zh-CN"/>
        </w:rPr>
        <w:t>.</w:t>
      </w:r>
    </w:p>
    <w:p w14:paraId="7D23D716" w14:textId="5D37C464" w:rsidR="004948F3" w:rsidRPr="004948F3" w:rsidRDefault="004948F3" w:rsidP="004948F3">
      <w:pPr>
        <w:pStyle w:val="0Maintext"/>
        <w:spacing w:after="120" w:afterAutospacing="0" w:line="240" w:lineRule="auto"/>
        <w:ind w:firstLine="0"/>
        <w:jc w:val="center"/>
        <w:rPr>
          <w:b/>
          <w:bCs/>
          <w:lang w:val="en-US" w:eastAsia="zh-CN"/>
        </w:rPr>
      </w:pPr>
      <w:r w:rsidRPr="004948F3">
        <w:rPr>
          <w:b/>
          <w:bCs/>
          <w:lang w:val="en-US" w:eastAsia="zh-CN"/>
        </w:rPr>
        <w:t xml:space="preserve">Table </w:t>
      </w:r>
      <w:r w:rsidR="00BD0485">
        <w:rPr>
          <w:b/>
          <w:bCs/>
          <w:lang w:val="en-US" w:eastAsia="zh-CN"/>
        </w:rPr>
        <w:t>3</w:t>
      </w:r>
      <w:r w:rsidRPr="004948F3">
        <w:rPr>
          <w:b/>
          <w:bCs/>
          <w:lang w:val="en-US" w:eastAsia="zh-CN"/>
        </w:rPr>
        <w:t>: QCL-TypeD collision handling rules</w:t>
      </w:r>
    </w:p>
    <w:tbl>
      <w:tblPr>
        <w:tblStyle w:val="GridTable4-Accent2"/>
        <w:tblW w:w="0" w:type="auto"/>
        <w:tblLook w:val="04A0" w:firstRow="1" w:lastRow="0" w:firstColumn="1" w:lastColumn="0" w:noHBand="0" w:noVBand="1"/>
      </w:tblPr>
      <w:tblGrid>
        <w:gridCol w:w="3003"/>
        <w:gridCol w:w="1954"/>
        <w:gridCol w:w="4053"/>
      </w:tblGrid>
      <w:tr w:rsidR="004948F3" w:rsidRPr="003411AA" w14:paraId="0594BCDF" w14:textId="77777777" w:rsidTr="00494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B9F17C9" w14:textId="77777777" w:rsidR="004948F3" w:rsidRPr="003411AA" w:rsidRDefault="004948F3" w:rsidP="00B9698A">
            <w:pPr>
              <w:rPr>
                <w:sz w:val="20"/>
                <w:szCs w:val="20"/>
              </w:rPr>
            </w:pPr>
            <w:r w:rsidRPr="003411AA">
              <w:rPr>
                <w:sz w:val="20"/>
                <w:szCs w:val="20"/>
              </w:rPr>
              <w:t>Signal 1</w:t>
            </w:r>
          </w:p>
        </w:tc>
        <w:tc>
          <w:tcPr>
            <w:tcW w:w="1954" w:type="dxa"/>
          </w:tcPr>
          <w:p w14:paraId="11604759"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Signal 2</w:t>
            </w:r>
          </w:p>
        </w:tc>
        <w:tc>
          <w:tcPr>
            <w:tcW w:w="4053" w:type="dxa"/>
          </w:tcPr>
          <w:p w14:paraId="359DE631"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Behavior</w:t>
            </w:r>
          </w:p>
        </w:tc>
      </w:tr>
      <w:tr w:rsidR="004948F3" w:rsidRPr="003411AA" w14:paraId="337E244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361E6D09" w14:textId="77777777" w:rsidR="004948F3" w:rsidRPr="004948F3" w:rsidRDefault="004948F3" w:rsidP="00B9698A">
            <w:pPr>
              <w:rPr>
                <w:sz w:val="20"/>
                <w:szCs w:val="20"/>
              </w:rPr>
            </w:pPr>
            <w:r w:rsidRPr="004948F3">
              <w:rPr>
                <w:sz w:val="20"/>
                <w:szCs w:val="20"/>
              </w:rPr>
              <w:t>PDSCH (scheduling offset before threshold)</w:t>
            </w:r>
          </w:p>
        </w:tc>
        <w:tc>
          <w:tcPr>
            <w:tcW w:w="1954" w:type="dxa"/>
          </w:tcPr>
          <w:p w14:paraId="4849CAAF"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51F1824D" w14:textId="2089114F"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Prioritize PDCCH. </w:t>
            </w:r>
          </w:p>
          <w:p w14:paraId="39209EF0" w14:textId="2BD9D949"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388739E"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0943398D" w14:textId="77777777" w:rsidR="004948F3" w:rsidRPr="004948F3" w:rsidRDefault="004948F3" w:rsidP="00B9698A">
            <w:pPr>
              <w:rPr>
                <w:sz w:val="20"/>
                <w:szCs w:val="20"/>
              </w:rPr>
            </w:pPr>
            <w:r w:rsidRPr="004948F3">
              <w:rPr>
                <w:sz w:val="20"/>
                <w:szCs w:val="20"/>
              </w:rPr>
              <w:t>PDSCH</w:t>
            </w:r>
          </w:p>
        </w:tc>
        <w:tc>
          <w:tcPr>
            <w:tcW w:w="1954" w:type="dxa"/>
          </w:tcPr>
          <w:p w14:paraId="730383B4" w14:textId="41B5A05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68E0740B" w14:textId="3BE846AF"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QCL. </w:t>
            </w:r>
          </w:p>
          <w:p w14:paraId="05D0BA51" w14:textId="4569CB6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24D0167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14C84519" w14:textId="5034D062" w:rsidR="004948F3" w:rsidRPr="004948F3" w:rsidRDefault="004948F3" w:rsidP="00B9698A">
            <w:pPr>
              <w:rPr>
                <w:sz w:val="20"/>
                <w:szCs w:val="20"/>
              </w:rPr>
            </w:pPr>
            <w:r w:rsidRPr="004948F3">
              <w:rPr>
                <w:sz w:val="20"/>
                <w:szCs w:val="20"/>
              </w:rPr>
              <w:t xml:space="preserve">CSI-RS </w:t>
            </w:r>
            <w:r w:rsidR="00B3072B">
              <w:rPr>
                <w:sz w:val="20"/>
                <w:szCs w:val="20"/>
              </w:rPr>
              <w:t>not used for RLM/BFD/RLM</w:t>
            </w:r>
          </w:p>
        </w:tc>
        <w:tc>
          <w:tcPr>
            <w:tcW w:w="1954" w:type="dxa"/>
          </w:tcPr>
          <w:p w14:paraId="620F9B9C"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0BD18D1C" w14:textId="0C302668"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Not allowed for CSI-RS with repetition=on, for other CSI-RS, gNB should ensure QCL. </w:t>
            </w:r>
          </w:p>
          <w:p w14:paraId="011F320F" w14:textId="58EC8E3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C659A9B"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5DFB4CE4" w14:textId="5CB67912" w:rsidR="004948F3" w:rsidRPr="004948F3" w:rsidRDefault="004948F3" w:rsidP="00B9698A">
            <w:pPr>
              <w:rPr>
                <w:sz w:val="20"/>
                <w:szCs w:val="20"/>
              </w:rPr>
            </w:pPr>
            <w:r w:rsidRPr="004948F3">
              <w:rPr>
                <w:sz w:val="20"/>
                <w:szCs w:val="20"/>
              </w:rPr>
              <w:t xml:space="preserve">CSI-RS </w:t>
            </w:r>
            <w:r w:rsidR="00B3072B">
              <w:rPr>
                <w:sz w:val="20"/>
                <w:szCs w:val="20"/>
              </w:rPr>
              <w:t>not used for RLM/BFD/CBD</w:t>
            </w:r>
          </w:p>
        </w:tc>
        <w:tc>
          <w:tcPr>
            <w:tcW w:w="1954" w:type="dxa"/>
          </w:tcPr>
          <w:p w14:paraId="0CC1B4DD" w14:textId="7BDE7A8E"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7E443EF9" w14:textId="1BB44D24"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same QCL. </w:t>
            </w:r>
          </w:p>
          <w:p w14:paraId="1B30DB9B" w14:textId="2E3E255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67A4484A"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0E90939" w14:textId="77777777" w:rsidR="004948F3" w:rsidRPr="004948F3" w:rsidRDefault="004948F3" w:rsidP="00B9698A">
            <w:pPr>
              <w:rPr>
                <w:sz w:val="20"/>
                <w:szCs w:val="20"/>
              </w:rPr>
            </w:pPr>
            <w:r w:rsidRPr="004948F3">
              <w:rPr>
                <w:sz w:val="20"/>
                <w:szCs w:val="20"/>
              </w:rPr>
              <w:t>Aperiodic CSI-RS for CSI (scheduling offset below threshold)</w:t>
            </w:r>
          </w:p>
        </w:tc>
        <w:tc>
          <w:tcPr>
            <w:tcW w:w="1954" w:type="dxa"/>
          </w:tcPr>
          <w:p w14:paraId="27138C2D"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signal</w:t>
            </w:r>
          </w:p>
        </w:tc>
        <w:tc>
          <w:tcPr>
            <w:tcW w:w="4053" w:type="dxa"/>
          </w:tcPr>
          <w:p w14:paraId="61CF4559" w14:textId="5074A805"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lang w:val="en-US"/>
              </w:rPr>
            </w:pPr>
            <w:r w:rsidRPr="004948F3">
              <w:rPr>
                <w:b/>
                <w:bCs/>
                <w:sz w:val="20"/>
                <w:szCs w:val="20"/>
              </w:rPr>
              <w:t>Prioritize other signal.</w:t>
            </w:r>
          </w:p>
        </w:tc>
      </w:tr>
      <w:tr w:rsidR="004948F3" w:rsidRPr="003411AA" w14:paraId="73956102"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4761A5F" w14:textId="77777777" w:rsidR="004948F3" w:rsidRPr="004948F3" w:rsidRDefault="004948F3" w:rsidP="00B9698A">
            <w:pPr>
              <w:rPr>
                <w:sz w:val="20"/>
                <w:szCs w:val="20"/>
              </w:rPr>
            </w:pPr>
            <w:r w:rsidRPr="004948F3">
              <w:rPr>
                <w:sz w:val="20"/>
                <w:szCs w:val="20"/>
              </w:rPr>
              <w:t>PDCCH</w:t>
            </w:r>
          </w:p>
        </w:tc>
        <w:tc>
          <w:tcPr>
            <w:tcW w:w="1954" w:type="dxa"/>
          </w:tcPr>
          <w:p w14:paraId="61DE8008"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PDCCH</w:t>
            </w:r>
          </w:p>
        </w:tc>
        <w:tc>
          <w:tcPr>
            <w:tcW w:w="4053" w:type="dxa"/>
          </w:tcPr>
          <w:p w14:paraId="2FE2A4B9" w14:textId="667501C0"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Follow a priority rule</w:t>
            </w:r>
          </w:p>
          <w:p w14:paraId="0CE97760" w14:textId="265EA926"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107D0FA0"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44B78057" w14:textId="77777777" w:rsidR="004948F3" w:rsidRPr="004948F3" w:rsidRDefault="004948F3" w:rsidP="00B9698A">
            <w:pPr>
              <w:rPr>
                <w:sz w:val="20"/>
                <w:szCs w:val="20"/>
              </w:rPr>
            </w:pPr>
            <w:r w:rsidRPr="004948F3">
              <w:rPr>
                <w:sz w:val="20"/>
                <w:szCs w:val="20"/>
              </w:rPr>
              <w:t>SSB/CSI-RS for RLM/BFD</w:t>
            </w:r>
          </w:p>
        </w:tc>
        <w:tc>
          <w:tcPr>
            <w:tcW w:w="1954" w:type="dxa"/>
          </w:tcPr>
          <w:p w14:paraId="4EC351C3"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45D4D1AF" w14:textId="17B218D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Not allowed</w:t>
            </w:r>
          </w:p>
        </w:tc>
      </w:tr>
      <w:tr w:rsidR="004948F3" w:rsidRPr="003411AA" w14:paraId="7BC00B7D"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8CD39EE" w14:textId="77777777" w:rsidR="004948F3" w:rsidRPr="004948F3" w:rsidRDefault="004948F3" w:rsidP="00B9698A">
            <w:pPr>
              <w:rPr>
                <w:sz w:val="20"/>
                <w:szCs w:val="20"/>
              </w:rPr>
            </w:pPr>
            <w:r w:rsidRPr="004948F3">
              <w:rPr>
                <w:sz w:val="20"/>
                <w:szCs w:val="20"/>
              </w:rPr>
              <w:t>SSB/CSI-RS for CBD</w:t>
            </w:r>
          </w:p>
        </w:tc>
        <w:tc>
          <w:tcPr>
            <w:tcW w:w="1954" w:type="dxa"/>
          </w:tcPr>
          <w:p w14:paraId="643419E7"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3DD2A6D5" w14:textId="62CC95D3"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Not allowed</w:t>
            </w:r>
          </w:p>
          <w:p w14:paraId="20E491F4" w14:textId="26703385"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bl>
    <w:p w14:paraId="76B8D53F" w14:textId="5F4F838D" w:rsidR="004948F3" w:rsidRDefault="004948F3" w:rsidP="004948F3">
      <w:pPr>
        <w:rPr>
          <w:sz w:val="20"/>
          <w:szCs w:val="20"/>
        </w:rPr>
      </w:pPr>
    </w:p>
    <w:p w14:paraId="0876942A" w14:textId="66F6B034" w:rsidR="00B3072B" w:rsidRDefault="00B3072B" w:rsidP="004948F3">
      <w:pPr>
        <w:rPr>
          <w:sz w:val="20"/>
          <w:szCs w:val="20"/>
        </w:rPr>
      </w:pPr>
      <w:r>
        <w:rPr>
          <w:sz w:val="20"/>
          <w:szCs w:val="20"/>
        </w:rPr>
        <w:t>It can be observed that for QCL-TypeD collsion handling, there can be 2 typical solutions.</w:t>
      </w:r>
    </w:p>
    <w:p w14:paraId="58B839E3" w14:textId="6E9BB5E7" w:rsidR="00B3072B" w:rsidRDefault="00B3072B" w:rsidP="00B3072B">
      <w:pPr>
        <w:pStyle w:val="ListParagraph"/>
        <w:numPr>
          <w:ilvl w:val="0"/>
          <w:numId w:val="26"/>
        </w:numPr>
        <w:ind w:leftChars="0"/>
        <w:rPr>
          <w:szCs w:val="20"/>
        </w:rPr>
      </w:pPr>
      <w:r>
        <w:rPr>
          <w:szCs w:val="20"/>
        </w:rPr>
        <w:t>Option 1: Define a priority rule and use the QCL-TypeD based on the signal with highest priority to receive all signals</w:t>
      </w:r>
    </w:p>
    <w:p w14:paraId="669E5B86" w14:textId="6DA02B25" w:rsidR="00B3072B" w:rsidRPr="00B3072B" w:rsidRDefault="00B3072B" w:rsidP="00B3072B">
      <w:pPr>
        <w:pStyle w:val="ListParagraph"/>
        <w:numPr>
          <w:ilvl w:val="0"/>
          <w:numId w:val="26"/>
        </w:numPr>
        <w:ind w:leftChars="0"/>
        <w:rPr>
          <w:szCs w:val="20"/>
        </w:rPr>
      </w:pPr>
      <w:r>
        <w:rPr>
          <w:szCs w:val="20"/>
        </w:rPr>
        <w:t>Option 2: Define a scheduling restriction to avoid such case by either mandating gNB to ensure the same QCL-TypeD or disallowing gNB to multiplex two signals in FDM manner</w:t>
      </w:r>
    </w:p>
    <w:p w14:paraId="7907736D" w14:textId="34A40A5A" w:rsidR="004948F3" w:rsidRDefault="004948F3" w:rsidP="006E585B">
      <w:pPr>
        <w:pStyle w:val="0Maintext"/>
        <w:spacing w:after="120" w:afterAutospacing="0" w:line="240" w:lineRule="auto"/>
        <w:ind w:firstLine="0"/>
        <w:rPr>
          <w:lang w:eastAsia="zh-CN"/>
        </w:rPr>
      </w:pPr>
    </w:p>
    <w:p w14:paraId="142DE55B" w14:textId="17539F41" w:rsidR="00B3072B" w:rsidRDefault="00B3072B" w:rsidP="006E585B">
      <w:pPr>
        <w:pStyle w:val="0Maintext"/>
        <w:spacing w:after="120" w:afterAutospacing="0" w:line="240" w:lineRule="auto"/>
        <w:ind w:firstLine="0"/>
        <w:rPr>
          <w:lang w:eastAsia="zh-CN"/>
        </w:rPr>
      </w:pPr>
      <w:r>
        <w:rPr>
          <w:lang w:eastAsia="zh-CN"/>
        </w:rPr>
        <w:t xml:space="preserve">For UE with capability of simultaneous reception, it should be able to receive some downlink signals with two different QCL-typeD assumption by two panels. For such kind of UE, the restriction defined in Table 1 can be released. </w:t>
      </w:r>
      <w:r w:rsidR="001B37AB">
        <w:rPr>
          <w:lang w:eastAsia="zh-CN"/>
        </w:rPr>
        <w:t>Then it could be possible that gNB can transmit some signalling in the same symbols as SSB/CSI-RS for RLM/BFD/CBD. Since there could be multiple SSB/CSI-RS configured for such functionality, to allow simultaneous transmission could help to improve the system performance a lot.</w:t>
      </w:r>
    </w:p>
    <w:p w14:paraId="7E1150B5" w14:textId="66434197" w:rsidR="001B37AB" w:rsidRPr="001B37AB" w:rsidRDefault="001B37AB" w:rsidP="006E585B">
      <w:pPr>
        <w:pStyle w:val="0Maintext"/>
        <w:spacing w:after="120" w:afterAutospacing="0" w:line="240" w:lineRule="auto"/>
        <w:ind w:firstLine="0"/>
        <w:rPr>
          <w:b/>
          <w:bCs/>
          <w:i/>
          <w:iCs/>
          <w:lang w:eastAsia="zh-CN"/>
        </w:rPr>
      </w:pPr>
      <w:r w:rsidRPr="001B37AB">
        <w:rPr>
          <w:b/>
          <w:bCs/>
          <w:i/>
          <w:iCs/>
          <w:lang w:eastAsia="zh-CN"/>
        </w:rPr>
        <w:t xml:space="preserve">Proposal </w:t>
      </w:r>
      <w:r w:rsidR="00BD0485">
        <w:rPr>
          <w:b/>
          <w:bCs/>
          <w:i/>
          <w:iCs/>
          <w:lang w:eastAsia="zh-CN"/>
        </w:rPr>
        <w:t>4</w:t>
      </w:r>
      <w:r w:rsidRPr="001B37AB">
        <w:rPr>
          <w:b/>
          <w:bCs/>
          <w:i/>
          <w:iCs/>
          <w:lang w:eastAsia="zh-CN"/>
        </w:rPr>
        <w:t xml:space="preserve">: </w:t>
      </w:r>
      <w:r>
        <w:rPr>
          <w:b/>
          <w:bCs/>
          <w:i/>
          <w:iCs/>
          <w:lang w:eastAsia="zh-CN"/>
        </w:rPr>
        <w:t>Support</w:t>
      </w:r>
      <w:r w:rsidRPr="001B37AB">
        <w:rPr>
          <w:b/>
          <w:bCs/>
          <w:i/>
          <w:iCs/>
          <w:lang w:eastAsia="zh-CN"/>
        </w:rPr>
        <w:t xml:space="preserve"> </w:t>
      </w:r>
      <w:r>
        <w:rPr>
          <w:b/>
          <w:bCs/>
          <w:i/>
          <w:iCs/>
          <w:lang w:eastAsia="zh-CN"/>
        </w:rPr>
        <w:t>to</w:t>
      </w:r>
      <w:r w:rsidRPr="001B37AB">
        <w:rPr>
          <w:b/>
          <w:bCs/>
          <w:i/>
          <w:iCs/>
          <w:lang w:eastAsia="zh-CN"/>
        </w:rPr>
        <w:t xml:space="preserve"> release some constraints due to QCL-TypeD collision for UEs that can receive two beams simultaneously, where the starting point is to release the constraints for SSB/CSI-RS for RLM/BFD/CBD.</w:t>
      </w:r>
    </w:p>
    <w:p w14:paraId="319B6700" w14:textId="2C7FF69F" w:rsidR="007A1F9E" w:rsidRDefault="007A1F9E" w:rsidP="007A1F9E">
      <w:pPr>
        <w:pStyle w:val="Heading1"/>
      </w:pPr>
      <w:r>
        <w:t>Conclusion</w:t>
      </w:r>
    </w:p>
    <w:p w14:paraId="493C61C7" w14:textId="64378CEF"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475A4C">
        <w:rPr>
          <w:lang w:val="en-US" w:eastAsia="zh-CN"/>
        </w:rPr>
        <w:t xml:space="preserve">inter-cell </w:t>
      </w:r>
      <w:r w:rsidR="002454C7">
        <w:rPr>
          <w:lang w:val="en-US" w:eastAsia="zh-CN"/>
        </w:rPr>
        <w:t>multi-TRP enhancement</w:t>
      </w:r>
      <w:r>
        <w:rPr>
          <w:lang w:val="en-US" w:eastAsia="zh-CN"/>
        </w:rPr>
        <w:t>. Based on the discussion, the following proposals have been achieved.</w:t>
      </w:r>
    </w:p>
    <w:p w14:paraId="1C180B4B" w14:textId="77777777" w:rsidR="00BD0485" w:rsidRDefault="00BD0485" w:rsidP="00BD0485">
      <w:pPr>
        <w:pStyle w:val="0Maintext"/>
        <w:spacing w:after="120" w:afterAutospacing="0" w:line="240" w:lineRule="auto"/>
        <w:ind w:firstLine="0"/>
        <w:rPr>
          <w:b/>
          <w:bCs/>
          <w:i/>
          <w:iCs/>
          <w:lang w:val="en-US" w:eastAsia="zh-CN"/>
        </w:rPr>
      </w:pPr>
      <w:r w:rsidRPr="00FE5973">
        <w:rPr>
          <w:b/>
          <w:bCs/>
          <w:i/>
          <w:iCs/>
          <w:lang w:val="en-US" w:eastAsia="zh-CN"/>
        </w:rPr>
        <w:lastRenderedPageBreak/>
        <w:t xml:space="preserve">Proposal 1: </w:t>
      </w:r>
      <w:r>
        <w:rPr>
          <w:b/>
          <w:bCs/>
          <w:i/>
          <w:iCs/>
          <w:lang w:val="en-US" w:eastAsia="zh-CN"/>
        </w:rPr>
        <w:t xml:space="preserve">It should be supported that gNB can </w:t>
      </w:r>
      <w:r w:rsidRPr="00FE5973">
        <w:rPr>
          <w:b/>
          <w:bCs/>
          <w:i/>
          <w:iCs/>
          <w:lang w:val="en-US" w:eastAsia="zh-CN"/>
        </w:rPr>
        <w:t>provide some information on whether two beams can be simultaneously transmitted or not</w:t>
      </w:r>
      <w:r>
        <w:rPr>
          <w:b/>
          <w:bCs/>
          <w:i/>
          <w:iCs/>
          <w:lang w:val="en-US" w:eastAsia="zh-CN"/>
        </w:rPr>
        <w:t xml:space="preserve"> for beam measurement and report</w:t>
      </w:r>
      <w:r w:rsidRPr="00FE5973">
        <w:rPr>
          <w:b/>
          <w:bCs/>
          <w:i/>
          <w:iCs/>
          <w:lang w:val="en-US" w:eastAsia="zh-CN"/>
        </w:rPr>
        <w:t xml:space="preserve"> </w:t>
      </w:r>
    </w:p>
    <w:p w14:paraId="6175EF0C" w14:textId="77777777" w:rsidR="00BD0485" w:rsidRPr="00FE5973" w:rsidRDefault="00BD0485" w:rsidP="00BD0485">
      <w:pPr>
        <w:pStyle w:val="0Maintext"/>
        <w:numPr>
          <w:ilvl w:val="0"/>
          <w:numId w:val="29"/>
        </w:numPr>
        <w:spacing w:after="120" w:afterAutospacing="0" w:line="240" w:lineRule="auto"/>
        <w:rPr>
          <w:b/>
          <w:bCs/>
          <w:i/>
          <w:iCs/>
          <w:lang w:val="en-US" w:eastAsia="zh-CN"/>
        </w:rPr>
      </w:pPr>
      <w:r>
        <w:rPr>
          <w:b/>
          <w:bCs/>
          <w:i/>
          <w:iCs/>
          <w:lang w:val="en-US" w:eastAsia="zh-CN"/>
        </w:rPr>
        <w:t>S</w:t>
      </w:r>
      <w:r w:rsidRPr="00FE5973">
        <w:rPr>
          <w:b/>
          <w:bCs/>
          <w:i/>
          <w:iCs/>
          <w:lang w:val="en-US" w:eastAsia="zh-CN"/>
        </w:rPr>
        <w:t>upport to configure an additional set of CMRs in a CSI-ReportConfig, and UE can assume any two beams in different CMR sets can be simultaneously transmitted.</w:t>
      </w:r>
    </w:p>
    <w:p w14:paraId="1E878B98" w14:textId="670595BC" w:rsidR="00BD0485" w:rsidRDefault="00BD0485" w:rsidP="00BD0485">
      <w:pPr>
        <w:pStyle w:val="0Maintext"/>
        <w:spacing w:after="120" w:afterAutospacing="0" w:line="240" w:lineRule="auto"/>
        <w:ind w:firstLine="0"/>
        <w:rPr>
          <w:b/>
          <w:bCs/>
          <w:i/>
          <w:iCs/>
          <w:lang w:val="en-US" w:eastAsia="zh-CN"/>
        </w:rPr>
      </w:pPr>
      <w:r w:rsidRPr="00FE5973">
        <w:rPr>
          <w:b/>
          <w:bCs/>
          <w:i/>
          <w:iCs/>
          <w:lang w:val="en-US" w:eastAsia="zh-CN"/>
        </w:rPr>
        <w:t xml:space="preserve">Proposal </w:t>
      </w:r>
      <w:r>
        <w:rPr>
          <w:b/>
          <w:bCs/>
          <w:i/>
          <w:iCs/>
          <w:lang w:val="en-US" w:eastAsia="zh-CN"/>
        </w:rPr>
        <w:t>2</w:t>
      </w:r>
      <w:r w:rsidRPr="00FE5973">
        <w:rPr>
          <w:b/>
          <w:bCs/>
          <w:i/>
          <w:iCs/>
          <w:lang w:val="en-US" w:eastAsia="zh-CN"/>
        </w:rPr>
        <w:t xml:space="preserve">: </w:t>
      </w:r>
      <w:r>
        <w:rPr>
          <w:b/>
          <w:bCs/>
          <w:i/>
          <w:iCs/>
          <w:lang w:val="en-US" w:eastAsia="zh-CN"/>
        </w:rPr>
        <w:t>Support to introduce a type-2 group</w:t>
      </w:r>
      <w:r w:rsidR="00634EFE">
        <w:rPr>
          <w:b/>
          <w:bCs/>
          <w:i/>
          <w:iCs/>
          <w:lang w:val="en-US" w:eastAsia="zh-CN"/>
        </w:rPr>
        <w:t>-</w:t>
      </w:r>
      <w:r>
        <w:rPr>
          <w:b/>
          <w:bCs/>
          <w:i/>
          <w:iCs/>
          <w:lang w:val="en-US" w:eastAsia="zh-CN"/>
        </w:rPr>
        <w:t>based beam reporting, where</w:t>
      </w:r>
      <w:r w:rsidRPr="00FE5973">
        <w:rPr>
          <w:b/>
          <w:bCs/>
          <w:i/>
          <w:iCs/>
          <w:lang w:val="en-US" w:eastAsia="zh-CN"/>
        </w:rPr>
        <w:t xml:space="preserve"> </w:t>
      </w:r>
    </w:p>
    <w:p w14:paraId="510309BA" w14:textId="77777777" w:rsidR="00BD0485" w:rsidRDefault="00BD0485" w:rsidP="00BD0485">
      <w:pPr>
        <w:pStyle w:val="0Maintext"/>
        <w:numPr>
          <w:ilvl w:val="0"/>
          <w:numId w:val="29"/>
        </w:numPr>
        <w:spacing w:after="120" w:afterAutospacing="0" w:line="240" w:lineRule="auto"/>
        <w:rPr>
          <w:b/>
          <w:bCs/>
          <w:i/>
          <w:iCs/>
          <w:lang w:val="en-US" w:eastAsia="zh-CN"/>
        </w:rPr>
      </w:pPr>
      <w:r>
        <w:rPr>
          <w:b/>
          <w:bCs/>
          <w:i/>
          <w:iCs/>
          <w:lang w:val="en-US" w:eastAsia="zh-CN"/>
        </w:rPr>
        <w:t>UE can be configured to report N (N&gt;1) groups and M (M&gt;=1) beams per group, where N equals to the number of CMR sets, and M beams are selected based on the CMRs in the corresponding set</w:t>
      </w:r>
    </w:p>
    <w:p w14:paraId="7C9917A8" w14:textId="77777777" w:rsidR="00BD0485" w:rsidRDefault="00BD0485" w:rsidP="00BD0485">
      <w:pPr>
        <w:pStyle w:val="0Maintext"/>
        <w:numPr>
          <w:ilvl w:val="0"/>
          <w:numId w:val="29"/>
        </w:numPr>
        <w:spacing w:after="120" w:afterAutospacing="0" w:line="240" w:lineRule="auto"/>
        <w:rPr>
          <w:b/>
          <w:bCs/>
          <w:i/>
          <w:iCs/>
          <w:lang w:val="en-US" w:eastAsia="zh-CN"/>
        </w:rPr>
      </w:pPr>
      <w:r>
        <w:rPr>
          <w:b/>
          <w:bCs/>
          <w:i/>
          <w:iCs/>
          <w:lang w:val="en-US" w:eastAsia="zh-CN"/>
        </w:rPr>
        <w:t>The beams in different groups can be received simultaneously within an effective window</w:t>
      </w:r>
    </w:p>
    <w:p w14:paraId="182D883C" w14:textId="77777777" w:rsidR="00BD0485" w:rsidRPr="00FE5973" w:rsidRDefault="00BD0485" w:rsidP="00BD0485">
      <w:pPr>
        <w:pStyle w:val="0Maintext"/>
        <w:numPr>
          <w:ilvl w:val="0"/>
          <w:numId w:val="29"/>
        </w:numPr>
        <w:spacing w:after="120" w:afterAutospacing="0" w:line="240" w:lineRule="auto"/>
        <w:rPr>
          <w:b/>
          <w:bCs/>
          <w:i/>
          <w:iCs/>
          <w:lang w:val="en-US" w:eastAsia="zh-CN"/>
        </w:rPr>
      </w:pPr>
      <w:r>
        <w:rPr>
          <w:b/>
          <w:bCs/>
          <w:i/>
          <w:iCs/>
          <w:lang w:val="en-US" w:eastAsia="zh-CN"/>
        </w:rPr>
        <w:t>UE can report one state to indicate that no good beam is found</w:t>
      </w:r>
    </w:p>
    <w:p w14:paraId="664460F2" w14:textId="77777777" w:rsidR="00BD0485" w:rsidRDefault="00BD0485" w:rsidP="00BD0485">
      <w:pPr>
        <w:pStyle w:val="0Maintext"/>
        <w:spacing w:after="120" w:afterAutospacing="0" w:line="240" w:lineRule="auto"/>
        <w:ind w:firstLine="0"/>
        <w:rPr>
          <w:b/>
          <w:bCs/>
          <w:i/>
          <w:iCs/>
          <w:lang w:val="en-US" w:eastAsia="zh-CN"/>
        </w:rPr>
      </w:pPr>
      <w:r w:rsidRPr="00085223">
        <w:rPr>
          <w:b/>
          <w:bCs/>
          <w:i/>
          <w:iCs/>
          <w:lang w:val="en-US" w:eastAsia="zh-CN"/>
        </w:rPr>
        <w:t xml:space="preserve">Proposal </w:t>
      </w:r>
      <w:r>
        <w:rPr>
          <w:b/>
          <w:bCs/>
          <w:i/>
          <w:iCs/>
          <w:lang w:val="en-US" w:eastAsia="zh-CN"/>
        </w:rPr>
        <w:t>3</w:t>
      </w:r>
      <w:r w:rsidRPr="00085223">
        <w:rPr>
          <w:b/>
          <w:bCs/>
          <w:i/>
          <w:iCs/>
          <w:lang w:val="en-US" w:eastAsia="zh-CN"/>
        </w:rPr>
        <w:t xml:space="preserve">: </w:t>
      </w:r>
      <w:r>
        <w:rPr>
          <w:b/>
          <w:bCs/>
          <w:i/>
          <w:iCs/>
          <w:lang w:val="en-US" w:eastAsia="zh-CN"/>
        </w:rPr>
        <w:t>Support</w:t>
      </w:r>
      <w:r w:rsidRPr="00085223">
        <w:rPr>
          <w:b/>
          <w:bCs/>
          <w:i/>
          <w:iCs/>
          <w:lang w:val="en-US" w:eastAsia="zh-CN"/>
        </w:rPr>
        <w:t xml:space="preserve"> TRP-specific beam failure recovery</w:t>
      </w:r>
      <w:r>
        <w:rPr>
          <w:b/>
          <w:bCs/>
          <w:i/>
          <w:iCs/>
          <w:lang w:val="en-US" w:eastAsia="zh-CN"/>
        </w:rPr>
        <w:t xml:space="preserve"> with regard to non-ideal backhaul scenario</w:t>
      </w:r>
      <w:r w:rsidRPr="00085223">
        <w:rPr>
          <w:b/>
          <w:bCs/>
          <w:i/>
          <w:iCs/>
          <w:lang w:val="en-US" w:eastAsia="zh-CN"/>
        </w:rPr>
        <w:t>.</w:t>
      </w:r>
    </w:p>
    <w:p w14:paraId="68481E0C" w14:textId="449586D6" w:rsidR="00BD0485" w:rsidRDefault="00BD0485" w:rsidP="00BD0485">
      <w:pPr>
        <w:pStyle w:val="0Maintext"/>
        <w:numPr>
          <w:ilvl w:val="0"/>
          <w:numId w:val="30"/>
        </w:numPr>
        <w:spacing w:after="120" w:afterAutospacing="0" w:line="240" w:lineRule="auto"/>
        <w:rPr>
          <w:b/>
          <w:bCs/>
          <w:i/>
          <w:iCs/>
          <w:lang w:val="en-US" w:eastAsia="zh-CN"/>
        </w:rPr>
      </w:pPr>
      <w:r>
        <w:rPr>
          <w:b/>
          <w:bCs/>
          <w:i/>
          <w:iCs/>
          <w:lang w:val="en-US" w:eastAsia="zh-CN"/>
        </w:rPr>
        <w:t xml:space="preserve">UE can be configured with </w:t>
      </w:r>
      <w:r w:rsidR="00E52188">
        <w:rPr>
          <w:b/>
          <w:bCs/>
          <w:i/>
          <w:iCs/>
          <w:lang w:val="en-US" w:eastAsia="zh-CN"/>
        </w:rPr>
        <w:t>up to 2</w:t>
      </w:r>
      <w:r>
        <w:rPr>
          <w:b/>
          <w:bCs/>
          <w:i/>
          <w:iCs/>
          <w:lang w:val="en-US" w:eastAsia="zh-CN"/>
        </w:rPr>
        <w:t xml:space="preserve"> set</w:t>
      </w:r>
      <w:r w:rsidR="00E52188">
        <w:rPr>
          <w:b/>
          <w:bCs/>
          <w:i/>
          <w:iCs/>
          <w:lang w:val="en-US" w:eastAsia="zh-CN"/>
        </w:rPr>
        <w:t>s</w:t>
      </w:r>
      <w:r>
        <w:rPr>
          <w:b/>
          <w:bCs/>
          <w:i/>
          <w:iCs/>
          <w:lang w:val="en-US" w:eastAsia="zh-CN"/>
        </w:rPr>
        <w:t xml:space="preserve"> of BFD RS, where each set is used for BFD for a TRP</w:t>
      </w:r>
    </w:p>
    <w:p w14:paraId="31B58F0C" w14:textId="77777777" w:rsidR="00BD0485" w:rsidRDefault="00BD0485" w:rsidP="00BD0485">
      <w:pPr>
        <w:pStyle w:val="0Maintext"/>
        <w:numPr>
          <w:ilvl w:val="1"/>
          <w:numId w:val="30"/>
        </w:numPr>
        <w:spacing w:after="120" w:afterAutospacing="0" w:line="240" w:lineRule="auto"/>
        <w:rPr>
          <w:b/>
          <w:bCs/>
          <w:i/>
          <w:iCs/>
          <w:lang w:val="en-US" w:eastAsia="zh-CN"/>
        </w:rPr>
      </w:pPr>
      <w:r>
        <w:rPr>
          <w:b/>
          <w:bCs/>
          <w:i/>
          <w:iCs/>
          <w:lang w:val="en-US" w:eastAsia="zh-CN"/>
        </w:rPr>
        <w:t xml:space="preserve">If </w:t>
      </w:r>
      <w:r w:rsidRPr="00BD0485">
        <w:rPr>
          <w:b/>
          <w:bCs/>
          <w:i/>
          <w:iCs/>
          <w:lang w:val="en-US" w:eastAsia="zh-CN"/>
        </w:rPr>
        <w:t>the BFD RS is not explicitly configured, UE can assume the RS in the TCI state for CORESETs with the same CORESETPoolIndex should belong to the same set</w:t>
      </w:r>
    </w:p>
    <w:p w14:paraId="1D3D8D4A" w14:textId="2BB55B4F" w:rsidR="00BD0485" w:rsidRDefault="00BD0485" w:rsidP="00BD0485">
      <w:pPr>
        <w:pStyle w:val="0Maintext"/>
        <w:numPr>
          <w:ilvl w:val="0"/>
          <w:numId w:val="30"/>
        </w:numPr>
        <w:spacing w:after="120" w:afterAutospacing="0" w:line="240" w:lineRule="auto"/>
        <w:rPr>
          <w:b/>
          <w:bCs/>
          <w:i/>
          <w:iCs/>
          <w:lang w:val="en-US" w:eastAsia="zh-CN"/>
        </w:rPr>
      </w:pPr>
      <w:r>
        <w:rPr>
          <w:b/>
          <w:bCs/>
          <w:i/>
          <w:iCs/>
          <w:lang w:val="en-US" w:eastAsia="zh-CN"/>
        </w:rPr>
        <w:t xml:space="preserve">UE can be configured with </w:t>
      </w:r>
      <w:r w:rsidR="00E52188">
        <w:rPr>
          <w:b/>
          <w:bCs/>
          <w:i/>
          <w:iCs/>
          <w:lang w:val="en-US" w:eastAsia="zh-CN"/>
        </w:rPr>
        <w:t xml:space="preserve">up to 2 sets </w:t>
      </w:r>
      <w:r>
        <w:rPr>
          <w:b/>
          <w:bCs/>
          <w:i/>
          <w:iCs/>
          <w:lang w:val="en-US" w:eastAsia="zh-CN"/>
        </w:rPr>
        <w:t>of CBD RS, where each set is used for CBD for a TRP</w:t>
      </w:r>
    </w:p>
    <w:p w14:paraId="5D61FFC3" w14:textId="77777777" w:rsidR="00BD0485" w:rsidRDefault="00BD0485" w:rsidP="00BD0485">
      <w:pPr>
        <w:pStyle w:val="0Maintext"/>
        <w:numPr>
          <w:ilvl w:val="0"/>
          <w:numId w:val="30"/>
        </w:numPr>
        <w:spacing w:after="120" w:afterAutospacing="0" w:line="240" w:lineRule="auto"/>
        <w:rPr>
          <w:b/>
          <w:bCs/>
          <w:i/>
          <w:iCs/>
          <w:lang w:val="en-US" w:eastAsia="zh-CN"/>
        </w:rPr>
      </w:pPr>
      <w:r>
        <w:rPr>
          <w:b/>
          <w:bCs/>
          <w:i/>
          <w:iCs/>
          <w:lang w:val="en-US" w:eastAsia="zh-CN"/>
        </w:rPr>
        <w:t>When beam failure based on a set of BFD RS is declared, UE can send BFRQ by MAC CE to another TRP in the same BWP or both TRPs by another serving cell</w:t>
      </w:r>
    </w:p>
    <w:p w14:paraId="139DB84E" w14:textId="77777777" w:rsidR="00BD0485" w:rsidRDefault="00BD0485" w:rsidP="00BD0485">
      <w:pPr>
        <w:pStyle w:val="0Maintext"/>
        <w:numPr>
          <w:ilvl w:val="1"/>
          <w:numId w:val="30"/>
        </w:numPr>
        <w:spacing w:after="120" w:afterAutospacing="0" w:line="240" w:lineRule="auto"/>
        <w:rPr>
          <w:b/>
          <w:bCs/>
          <w:i/>
          <w:iCs/>
          <w:lang w:val="en-US" w:eastAsia="zh-CN"/>
        </w:rPr>
      </w:pPr>
      <w:r>
        <w:rPr>
          <w:b/>
          <w:bCs/>
          <w:i/>
          <w:iCs/>
          <w:lang w:val="en-US" w:eastAsia="zh-CN"/>
        </w:rPr>
        <w:t>The failed TRP index can be provided by the MAC CE</w:t>
      </w:r>
    </w:p>
    <w:p w14:paraId="24B4415C" w14:textId="77777777" w:rsidR="00BD0485" w:rsidRDefault="00BD0485" w:rsidP="00BD0485">
      <w:pPr>
        <w:pStyle w:val="0Maintext"/>
        <w:numPr>
          <w:ilvl w:val="0"/>
          <w:numId w:val="30"/>
        </w:numPr>
        <w:spacing w:after="120" w:afterAutospacing="0" w:line="240" w:lineRule="auto"/>
        <w:rPr>
          <w:b/>
          <w:bCs/>
          <w:i/>
          <w:iCs/>
          <w:lang w:val="en-US" w:eastAsia="zh-CN"/>
        </w:rPr>
      </w:pPr>
      <w:r>
        <w:rPr>
          <w:b/>
          <w:bCs/>
          <w:i/>
          <w:iCs/>
          <w:lang w:val="en-US" w:eastAsia="zh-CN"/>
        </w:rPr>
        <w:t>The response to the BFRQ could be a PDCCH scheduling a new transmission with the same HARQ process ID as the PUSCH to carry the MAC CE</w:t>
      </w:r>
    </w:p>
    <w:p w14:paraId="323C22AA" w14:textId="260F9BD6" w:rsidR="00BD0485" w:rsidRDefault="00BD0485" w:rsidP="00BD0485">
      <w:pPr>
        <w:pStyle w:val="0Maintext"/>
        <w:numPr>
          <w:ilvl w:val="0"/>
          <w:numId w:val="30"/>
        </w:numPr>
        <w:spacing w:after="120" w:afterAutospacing="0" w:line="240" w:lineRule="auto"/>
        <w:rPr>
          <w:b/>
          <w:bCs/>
          <w:i/>
          <w:iCs/>
          <w:lang w:val="en-US" w:eastAsia="zh-CN"/>
        </w:rPr>
      </w:pPr>
      <w:r>
        <w:rPr>
          <w:b/>
          <w:bCs/>
          <w:i/>
          <w:iCs/>
          <w:lang w:val="en-US" w:eastAsia="zh-CN"/>
        </w:rPr>
        <w:t>After N slots after receiving the response, UE can reset the beam at least for PDCCH/PUCCH</w:t>
      </w:r>
      <w:r w:rsidR="00890122">
        <w:rPr>
          <w:b/>
          <w:bCs/>
          <w:i/>
          <w:iCs/>
          <w:lang w:val="en-US" w:eastAsia="zh-CN"/>
        </w:rPr>
        <w:t xml:space="preserve"> for the failed TRP</w:t>
      </w:r>
      <w:r>
        <w:rPr>
          <w:b/>
          <w:bCs/>
          <w:i/>
          <w:iCs/>
          <w:lang w:val="en-US" w:eastAsia="zh-CN"/>
        </w:rPr>
        <w:t xml:space="preserve"> to be based on the newly identified beam reported by the MAC CE.</w:t>
      </w:r>
    </w:p>
    <w:p w14:paraId="19167CF6" w14:textId="77777777" w:rsidR="00BD0485" w:rsidRPr="001B37AB" w:rsidRDefault="00BD0485" w:rsidP="00BD0485">
      <w:pPr>
        <w:pStyle w:val="0Maintext"/>
        <w:spacing w:after="120" w:afterAutospacing="0" w:line="240" w:lineRule="auto"/>
        <w:ind w:firstLine="0"/>
        <w:rPr>
          <w:b/>
          <w:bCs/>
          <w:i/>
          <w:iCs/>
          <w:lang w:eastAsia="zh-CN"/>
        </w:rPr>
      </w:pPr>
      <w:r w:rsidRPr="001B37AB">
        <w:rPr>
          <w:b/>
          <w:bCs/>
          <w:i/>
          <w:iCs/>
          <w:lang w:eastAsia="zh-CN"/>
        </w:rPr>
        <w:t xml:space="preserve">Proposal </w:t>
      </w:r>
      <w:r>
        <w:rPr>
          <w:b/>
          <w:bCs/>
          <w:i/>
          <w:iCs/>
          <w:lang w:eastAsia="zh-CN"/>
        </w:rPr>
        <w:t>4</w:t>
      </w:r>
      <w:r w:rsidRPr="001B37AB">
        <w:rPr>
          <w:b/>
          <w:bCs/>
          <w:i/>
          <w:iCs/>
          <w:lang w:eastAsia="zh-CN"/>
        </w:rPr>
        <w:t xml:space="preserve">: </w:t>
      </w:r>
      <w:r>
        <w:rPr>
          <w:b/>
          <w:bCs/>
          <w:i/>
          <w:iCs/>
          <w:lang w:eastAsia="zh-CN"/>
        </w:rPr>
        <w:t>Support</w:t>
      </w:r>
      <w:r w:rsidRPr="001B37AB">
        <w:rPr>
          <w:b/>
          <w:bCs/>
          <w:i/>
          <w:iCs/>
          <w:lang w:eastAsia="zh-CN"/>
        </w:rPr>
        <w:t xml:space="preserve"> </w:t>
      </w:r>
      <w:r>
        <w:rPr>
          <w:b/>
          <w:bCs/>
          <w:i/>
          <w:iCs/>
          <w:lang w:eastAsia="zh-CN"/>
        </w:rPr>
        <w:t>to</w:t>
      </w:r>
      <w:r w:rsidRPr="001B37AB">
        <w:rPr>
          <w:b/>
          <w:bCs/>
          <w:i/>
          <w:iCs/>
          <w:lang w:eastAsia="zh-CN"/>
        </w:rPr>
        <w:t xml:space="preserve"> release some constraints due to QCL-TypeD collision for UEs that can receive two beams simultaneously, where the starting point is to release the constraints for SSB/CSI-RS for RLM/BFD/CBD.</w:t>
      </w:r>
    </w:p>
    <w:p w14:paraId="4A7C2EA6" w14:textId="77777777" w:rsidR="00BD0485" w:rsidRPr="00085223" w:rsidRDefault="00BD0485" w:rsidP="006E585B">
      <w:pPr>
        <w:pStyle w:val="0Maintext"/>
        <w:spacing w:after="120" w:afterAutospacing="0" w:line="240" w:lineRule="auto"/>
        <w:ind w:firstLine="0"/>
        <w:rPr>
          <w:b/>
          <w:bCs/>
          <w:i/>
          <w:iCs/>
          <w:lang w:val="en-US" w:eastAsia="zh-CN"/>
        </w:rPr>
      </w:pPr>
    </w:p>
    <w:p w14:paraId="5B90B1C9" w14:textId="77777777" w:rsidR="00523D91" w:rsidRDefault="00523D91" w:rsidP="007A1F9E">
      <w:pPr>
        <w:pStyle w:val="0Maintext"/>
        <w:spacing w:after="120" w:afterAutospacing="0" w:line="240" w:lineRule="auto"/>
        <w:ind w:firstLine="0"/>
        <w:rPr>
          <w:b/>
          <w:bCs/>
          <w:i/>
          <w:iCs/>
          <w:lang w:val="en-US" w:eastAsia="zh-CN"/>
        </w:rPr>
      </w:pPr>
    </w:p>
    <w:p w14:paraId="0F6713CA" w14:textId="77777777" w:rsidR="007A1F9E" w:rsidRDefault="007A1F9E" w:rsidP="00361704">
      <w:pPr>
        <w:pStyle w:val="0Maintext"/>
        <w:spacing w:after="120" w:afterAutospacing="0" w:line="240" w:lineRule="auto"/>
        <w:ind w:firstLine="0"/>
        <w:rPr>
          <w:lang w:val="en-US" w:eastAsia="zh-CN"/>
        </w:rPr>
      </w:pPr>
    </w:p>
    <w:p w14:paraId="19B8461C" w14:textId="77777777" w:rsidR="007A1F9E" w:rsidRPr="007A1F9E" w:rsidRDefault="007A1F9E"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33D7D"/>
    <w:multiLevelType w:val="hybridMultilevel"/>
    <w:tmpl w:val="2EA01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85C1C"/>
    <w:multiLevelType w:val="hybridMultilevel"/>
    <w:tmpl w:val="B5F62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2D2D8E"/>
    <w:multiLevelType w:val="hybridMultilevel"/>
    <w:tmpl w:val="A394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CBB0A71"/>
    <w:multiLevelType w:val="hybridMultilevel"/>
    <w:tmpl w:val="5D224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27"/>
  </w:num>
  <w:num w:numId="6">
    <w:abstractNumId w:val="28"/>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9"/>
  </w:num>
  <w:num w:numId="15">
    <w:abstractNumId w:val="15"/>
  </w:num>
  <w:num w:numId="16">
    <w:abstractNumId w:val="25"/>
  </w:num>
  <w:num w:numId="17">
    <w:abstractNumId w:val="18"/>
  </w:num>
  <w:num w:numId="18">
    <w:abstractNumId w:val="20"/>
  </w:num>
  <w:num w:numId="19">
    <w:abstractNumId w:val="11"/>
  </w:num>
  <w:num w:numId="20">
    <w:abstractNumId w:val="29"/>
  </w:num>
  <w:num w:numId="21">
    <w:abstractNumId w:val="23"/>
  </w:num>
  <w:num w:numId="22">
    <w:abstractNumId w:val="16"/>
  </w:num>
  <w:num w:numId="23">
    <w:abstractNumId w:val="24"/>
  </w:num>
  <w:num w:numId="24">
    <w:abstractNumId w:val="13"/>
  </w:num>
  <w:num w:numId="25">
    <w:abstractNumId w:val="17"/>
  </w:num>
  <w:num w:numId="26">
    <w:abstractNumId w:val="26"/>
  </w:num>
  <w:num w:numId="27">
    <w:abstractNumId w:val="22"/>
  </w:num>
  <w:num w:numId="28">
    <w:abstractNumId w:val="21"/>
  </w:num>
  <w:num w:numId="29">
    <w:abstractNumId w:val="12"/>
  </w:num>
  <w:num w:numId="3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8A"/>
    <w:rsid w:val="00017B31"/>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A1890"/>
    <w:rsid w:val="000D0F78"/>
    <w:rsid w:val="000D2660"/>
    <w:rsid w:val="000E10FE"/>
    <w:rsid w:val="000F2C70"/>
    <w:rsid w:val="0010269A"/>
    <w:rsid w:val="0012163E"/>
    <w:rsid w:val="00127219"/>
    <w:rsid w:val="0013108B"/>
    <w:rsid w:val="00140849"/>
    <w:rsid w:val="001511AC"/>
    <w:rsid w:val="00153773"/>
    <w:rsid w:val="00161E92"/>
    <w:rsid w:val="00162C20"/>
    <w:rsid w:val="0018214E"/>
    <w:rsid w:val="0018607A"/>
    <w:rsid w:val="00193222"/>
    <w:rsid w:val="00194BBD"/>
    <w:rsid w:val="001A5A42"/>
    <w:rsid w:val="001A5F2D"/>
    <w:rsid w:val="001B37AB"/>
    <w:rsid w:val="001D4551"/>
    <w:rsid w:val="001E62A2"/>
    <w:rsid w:val="001F1442"/>
    <w:rsid w:val="00203A0D"/>
    <w:rsid w:val="002134C9"/>
    <w:rsid w:val="0022367D"/>
    <w:rsid w:val="00232779"/>
    <w:rsid w:val="002454C7"/>
    <w:rsid w:val="00245D27"/>
    <w:rsid w:val="00252B41"/>
    <w:rsid w:val="00266E0F"/>
    <w:rsid w:val="0026707D"/>
    <w:rsid w:val="0027181A"/>
    <w:rsid w:val="00274F27"/>
    <w:rsid w:val="00284AB0"/>
    <w:rsid w:val="00285B13"/>
    <w:rsid w:val="002948FF"/>
    <w:rsid w:val="0029769A"/>
    <w:rsid w:val="002A274D"/>
    <w:rsid w:val="002A5B21"/>
    <w:rsid w:val="002B0171"/>
    <w:rsid w:val="002B72F3"/>
    <w:rsid w:val="002C4EFD"/>
    <w:rsid w:val="002E6F65"/>
    <w:rsid w:val="0030554A"/>
    <w:rsid w:val="003105DC"/>
    <w:rsid w:val="00315F36"/>
    <w:rsid w:val="003262D0"/>
    <w:rsid w:val="00326AED"/>
    <w:rsid w:val="0034417B"/>
    <w:rsid w:val="00344AE3"/>
    <w:rsid w:val="00351207"/>
    <w:rsid w:val="00361704"/>
    <w:rsid w:val="00361D33"/>
    <w:rsid w:val="00366F52"/>
    <w:rsid w:val="0036785A"/>
    <w:rsid w:val="00367DFA"/>
    <w:rsid w:val="003802E1"/>
    <w:rsid w:val="0038526E"/>
    <w:rsid w:val="003856D0"/>
    <w:rsid w:val="003B620C"/>
    <w:rsid w:val="003C49B0"/>
    <w:rsid w:val="003D51F2"/>
    <w:rsid w:val="003E66DF"/>
    <w:rsid w:val="003E75B6"/>
    <w:rsid w:val="00417FC9"/>
    <w:rsid w:val="00446F00"/>
    <w:rsid w:val="00461B15"/>
    <w:rsid w:val="00475A4C"/>
    <w:rsid w:val="004948F3"/>
    <w:rsid w:val="004A2991"/>
    <w:rsid w:val="004A41EF"/>
    <w:rsid w:val="004B3124"/>
    <w:rsid w:val="004B368D"/>
    <w:rsid w:val="004B4D8D"/>
    <w:rsid w:val="004B74CC"/>
    <w:rsid w:val="004C4A14"/>
    <w:rsid w:val="005062CA"/>
    <w:rsid w:val="00517ADD"/>
    <w:rsid w:val="00523D91"/>
    <w:rsid w:val="005327E9"/>
    <w:rsid w:val="0053782C"/>
    <w:rsid w:val="00556671"/>
    <w:rsid w:val="0056452E"/>
    <w:rsid w:val="0057794A"/>
    <w:rsid w:val="00583230"/>
    <w:rsid w:val="0059417B"/>
    <w:rsid w:val="00596063"/>
    <w:rsid w:val="005B0F7A"/>
    <w:rsid w:val="005B1AD1"/>
    <w:rsid w:val="005B6997"/>
    <w:rsid w:val="005C3880"/>
    <w:rsid w:val="005D45F7"/>
    <w:rsid w:val="005D5233"/>
    <w:rsid w:val="005F7A0E"/>
    <w:rsid w:val="00602469"/>
    <w:rsid w:val="00604C3D"/>
    <w:rsid w:val="0061765C"/>
    <w:rsid w:val="00622552"/>
    <w:rsid w:val="00626534"/>
    <w:rsid w:val="00631A14"/>
    <w:rsid w:val="00634AF5"/>
    <w:rsid w:val="00634EFE"/>
    <w:rsid w:val="00636D7B"/>
    <w:rsid w:val="00641951"/>
    <w:rsid w:val="00645994"/>
    <w:rsid w:val="006531B1"/>
    <w:rsid w:val="00666868"/>
    <w:rsid w:val="006A45D6"/>
    <w:rsid w:val="006A57C0"/>
    <w:rsid w:val="006C4E0D"/>
    <w:rsid w:val="006D54CF"/>
    <w:rsid w:val="006E585B"/>
    <w:rsid w:val="006E6598"/>
    <w:rsid w:val="006F07E3"/>
    <w:rsid w:val="006F0EC9"/>
    <w:rsid w:val="00707829"/>
    <w:rsid w:val="007128A2"/>
    <w:rsid w:val="00720EBF"/>
    <w:rsid w:val="00727B93"/>
    <w:rsid w:val="00732388"/>
    <w:rsid w:val="0073426D"/>
    <w:rsid w:val="00751E2A"/>
    <w:rsid w:val="0075517A"/>
    <w:rsid w:val="007570AB"/>
    <w:rsid w:val="00770366"/>
    <w:rsid w:val="007727CB"/>
    <w:rsid w:val="0078114E"/>
    <w:rsid w:val="007A1F9E"/>
    <w:rsid w:val="007D2F67"/>
    <w:rsid w:val="007E3054"/>
    <w:rsid w:val="007E554B"/>
    <w:rsid w:val="007E6FF6"/>
    <w:rsid w:val="007F128C"/>
    <w:rsid w:val="007F4737"/>
    <w:rsid w:val="008058AE"/>
    <w:rsid w:val="00806E6E"/>
    <w:rsid w:val="00820D52"/>
    <w:rsid w:val="00822058"/>
    <w:rsid w:val="00860F75"/>
    <w:rsid w:val="0086391A"/>
    <w:rsid w:val="00882A4D"/>
    <w:rsid w:val="00887C4A"/>
    <w:rsid w:val="00890122"/>
    <w:rsid w:val="0089138A"/>
    <w:rsid w:val="00894787"/>
    <w:rsid w:val="00894B5F"/>
    <w:rsid w:val="008A0861"/>
    <w:rsid w:val="008A25E9"/>
    <w:rsid w:val="008A5F33"/>
    <w:rsid w:val="008A65A1"/>
    <w:rsid w:val="008B24BF"/>
    <w:rsid w:val="008C2187"/>
    <w:rsid w:val="008D0789"/>
    <w:rsid w:val="008D6AE1"/>
    <w:rsid w:val="008F11CC"/>
    <w:rsid w:val="008F535A"/>
    <w:rsid w:val="00901D2D"/>
    <w:rsid w:val="0090338E"/>
    <w:rsid w:val="00906E5E"/>
    <w:rsid w:val="00911E05"/>
    <w:rsid w:val="00911EFA"/>
    <w:rsid w:val="009169C4"/>
    <w:rsid w:val="00916E49"/>
    <w:rsid w:val="00920227"/>
    <w:rsid w:val="00922BBD"/>
    <w:rsid w:val="00923A3D"/>
    <w:rsid w:val="009242FD"/>
    <w:rsid w:val="00927D99"/>
    <w:rsid w:val="009351FA"/>
    <w:rsid w:val="00935AC3"/>
    <w:rsid w:val="0095741E"/>
    <w:rsid w:val="009622B6"/>
    <w:rsid w:val="00965BA8"/>
    <w:rsid w:val="00977119"/>
    <w:rsid w:val="00983F09"/>
    <w:rsid w:val="00985108"/>
    <w:rsid w:val="00985F99"/>
    <w:rsid w:val="00992D77"/>
    <w:rsid w:val="00993596"/>
    <w:rsid w:val="00997267"/>
    <w:rsid w:val="009D18CF"/>
    <w:rsid w:val="009D1C4F"/>
    <w:rsid w:val="009E0E57"/>
    <w:rsid w:val="009E16AA"/>
    <w:rsid w:val="009F58CE"/>
    <w:rsid w:val="009F7D20"/>
    <w:rsid w:val="00A352F0"/>
    <w:rsid w:val="00A41EE3"/>
    <w:rsid w:val="00A62B36"/>
    <w:rsid w:val="00A805B9"/>
    <w:rsid w:val="00A80DF8"/>
    <w:rsid w:val="00A86777"/>
    <w:rsid w:val="00A93DEE"/>
    <w:rsid w:val="00A95A78"/>
    <w:rsid w:val="00AA4EE3"/>
    <w:rsid w:val="00AB0956"/>
    <w:rsid w:val="00AB26E1"/>
    <w:rsid w:val="00AC2430"/>
    <w:rsid w:val="00AD1997"/>
    <w:rsid w:val="00AF13FC"/>
    <w:rsid w:val="00AF7DC9"/>
    <w:rsid w:val="00B0669A"/>
    <w:rsid w:val="00B12FE5"/>
    <w:rsid w:val="00B23EB7"/>
    <w:rsid w:val="00B3072B"/>
    <w:rsid w:val="00B4058C"/>
    <w:rsid w:val="00B658E6"/>
    <w:rsid w:val="00B72388"/>
    <w:rsid w:val="00B81924"/>
    <w:rsid w:val="00B86B50"/>
    <w:rsid w:val="00B875E8"/>
    <w:rsid w:val="00BA2E33"/>
    <w:rsid w:val="00BB64B1"/>
    <w:rsid w:val="00BB7080"/>
    <w:rsid w:val="00BD0485"/>
    <w:rsid w:val="00BD1C70"/>
    <w:rsid w:val="00BD5870"/>
    <w:rsid w:val="00BE2B6D"/>
    <w:rsid w:val="00BF487F"/>
    <w:rsid w:val="00BF6DEF"/>
    <w:rsid w:val="00C20B5B"/>
    <w:rsid w:val="00C2111A"/>
    <w:rsid w:val="00C25A82"/>
    <w:rsid w:val="00C36E32"/>
    <w:rsid w:val="00C46B5C"/>
    <w:rsid w:val="00C66A4A"/>
    <w:rsid w:val="00C70860"/>
    <w:rsid w:val="00C8088E"/>
    <w:rsid w:val="00C84FE2"/>
    <w:rsid w:val="00CB1134"/>
    <w:rsid w:val="00CB3368"/>
    <w:rsid w:val="00CB39B6"/>
    <w:rsid w:val="00CB5D21"/>
    <w:rsid w:val="00CD27DB"/>
    <w:rsid w:val="00CE171E"/>
    <w:rsid w:val="00CE2EA5"/>
    <w:rsid w:val="00CE7503"/>
    <w:rsid w:val="00D11DAD"/>
    <w:rsid w:val="00D1218B"/>
    <w:rsid w:val="00D177E7"/>
    <w:rsid w:val="00D22343"/>
    <w:rsid w:val="00D263F1"/>
    <w:rsid w:val="00D313A3"/>
    <w:rsid w:val="00D402CA"/>
    <w:rsid w:val="00D44CB2"/>
    <w:rsid w:val="00D45E02"/>
    <w:rsid w:val="00D516C8"/>
    <w:rsid w:val="00D623A6"/>
    <w:rsid w:val="00D82BE1"/>
    <w:rsid w:val="00D9083F"/>
    <w:rsid w:val="00DB1A36"/>
    <w:rsid w:val="00DB481F"/>
    <w:rsid w:val="00DC6CAA"/>
    <w:rsid w:val="00DE6C20"/>
    <w:rsid w:val="00DF0066"/>
    <w:rsid w:val="00E00694"/>
    <w:rsid w:val="00E06A06"/>
    <w:rsid w:val="00E10633"/>
    <w:rsid w:val="00E11B95"/>
    <w:rsid w:val="00E327AE"/>
    <w:rsid w:val="00E52188"/>
    <w:rsid w:val="00E55EB5"/>
    <w:rsid w:val="00E56A0E"/>
    <w:rsid w:val="00E60394"/>
    <w:rsid w:val="00E80518"/>
    <w:rsid w:val="00E852C2"/>
    <w:rsid w:val="00E94029"/>
    <w:rsid w:val="00EA73C1"/>
    <w:rsid w:val="00EB4CAE"/>
    <w:rsid w:val="00EC0F55"/>
    <w:rsid w:val="00EC2A35"/>
    <w:rsid w:val="00ED0C58"/>
    <w:rsid w:val="00EE18CC"/>
    <w:rsid w:val="00EF7114"/>
    <w:rsid w:val="00F01BD8"/>
    <w:rsid w:val="00F05BCC"/>
    <w:rsid w:val="00F17D02"/>
    <w:rsid w:val="00F24869"/>
    <w:rsid w:val="00F37734"/>
    <w:rsid w:val="00F419A6"/>
    <w:rsid w:val="00F43CD1"/>
    <w:rsid w:val="00F763E7"/>
    <w:rsid w:val="00F86C35"/>
    <w:rsid w:val="00F874FE"/>
    <w:rsid w:val="00F87CB0"/>
    <w:rsid w:val="00FA0560"/>
    <w:rsid w:val="00FA48C3"/>
    <w:rsid w:val="00FA538C"/>
    <w:rsid w:val="00FE2969"/>
    <w:rsid w:val="00FE455C"/>
    <w:rsid w:val="00FE5522"/>
    <w:rsid w:val="00FE5973"/>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soins2">
    <w:name w:val="msoins2"/>
    <w:rsid w:val="005C3880"/>
  </w:style>
  <w:style w:type="table" w:styleId="ListTable6Colorful">
    <w:name w:val="List Table 6 Colorful"/>
    <w:basedOn w:val="TableNormal"/>
    <w:uiPriority w:val="51"/>
    <w:rsid w:val="00A62B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2">
    <w:name w:val="List Table 6 Colorful Accent 2"/>
    <w:basedOn w:val="TableNormal"/>
    <w:uiPriority w:val="51"/>
    <w:rsid w:val="00A62B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4">
    <w:name w:val="List Table 6 Colorful Accent 4"/>
    <w:basedOn w:val="TableNormal"/>
    <w:uiPriority w:val="51"/>
    <w:rsid w:val="00A62B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1">
    <w:name w:val="List Table 6 Colorful Accent 1"/>
    <w:basedOn w:val="TableNormal"/>
    <w:uiPriority w:val="51"/>
    <w:rsid w:val="00A62B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5">
    <w:name w:val="List Table 6 Colorful Accent 5"/>
    <w:basedOn w:val="TableNormal"/>
    <w:uiPriority w:val="51"/>
    <w:rsid w:val="00A62B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62B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Accent2">
    <w:name w:val="List Table 3 Accent 2"/>
    <w:basedOn w:val="TableNormal"/>
    <w:uiPriority w:val="48"/>
    <w:rsid w:val="00A62B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6Colorful-Accent3">
    <w:name w:val="List Table 6 Colorful Accent 3"/>
    <w:basedOn w:val="TableNormal"/>
    <w:uiPriority w:val="51"/>
    <w:rsid w:val="00A62B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1">
    <w:name w:val="List Table 2 Accent 1"/>
    <w:basedOn w:val="TableNormal"/>
    <w:uiPriority w:val="47"/>
    <w:rsid w:val="00A62B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18953209">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5</Pages>
  <Words>1797</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13</cp:revision>
  <dcterms:created xsi:type="dcterms:W3CDTF">2020-10-10T04:32:00Z</dcterms:created>
  <dcterms:modified xsi:type="dcterms:W3CDTF">2020-10-23T02:48:00Z</dcterms:modified>
</cp:coreProperties>
</file>